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37095" w:rsidRDefault="00F37095" w:rsidP="006843F2">
      <w:bookmarkStart w:id="0" w:name="_GoBack"/>
      <w:bookmarkEnd w:id="0"/>
      <w:r w:rsidRPr="00F37095">
        <w:rPr>
          <w:noProof/>
        </w:rPr>
        <w:drawing>
          <wp:inline distT="0" distB="0" distL="0" distR="0">
            <wp:extent cx="5943600" cy="864976"/>
            <wp:effectExtent l="19050" t="0" r="0" b="0"/>
            <wp:docPr id="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srcRect/>
                    <a:stretch>
                      <a:fillRect/>
                    </a:stretch>
                  </pic:blipFill>
                  <pic:spPr bwMode="auto">
                    <a:xfrm>
                      <a:off x="0" y="0"/>
                      <a:ext cx="5943600" cy="864976"/>
                    </a:xfrm>
                    <a:prstGeom prst="rect">
                      <a:avLst/>
                    </a:prstGeom>
                    <a:noFill/>
                    <a:ln w="9525">
                      <a:noFill/>
                      <a:miter lim="800000"/>
                      <a:headEnd/>
                      <a:tailEnd/>
                    </a:ln>
                  </pic:spPr>
                </pic:pic>
              </a:graphicData>
            </a:graphic>
          </wp:inline>
        </w:drawing>
      </w:r>
    </w:p>
    <w:p w:rsidR="00F37095" w:rsidRDefault="00F37095" w:rsidP="006843F2"/>
    <w:p w:rsidR="006843F2" w:rsidRPr="00267460" w:rsidRDefault="007475C2" w:rsidP="006843F2">
      <w:pPr>
        <w:rPr>
          <w:b/>
        </w:rPr>
      </w:pPr>
      <w:r w:rsidRPr="00267460">
        <w:t>2</w:t>
      </w:r>
      <w:r w:rsidR="003D6B28">
        <w:t>5</w:t>
      </w:r>
      <w:r w:rsidR="006843F2" w:rsidRPr="00267460">
        <w:t xml:space="preserve"> July 2016</w:t>
      </w:r>
    </w:p>
    <w:p w:rsidR="006843F2" w:rsidRPr="00267460" w:rsidRDefault="006843F2" w:rsidP="006843F2"/>
    <w:p w:rsidR="006843F2" w:rsidRPr="00267460" w:rsidRDefault="006843F2" w:rsidP="006843F2">
      <w:r w:rsidRPr="00267460">
        <w:t>Committee Secretariat</w:t>
      </w:r>
    </w:p>
    <w:p w:rsidR="006843F2" w:rsidRPr="00267460" w:rsidRDefault="006843F2" w:rsidP="006843F2">
      <w:r w:rsidRPr="00267460">
        <w:t>Local Government and Environment</w:t>
      </w:r>
    </w:p>
    <w:p w:rsidR="006843F2" w:rsidRPr="00267460" w:rsidRDefault="006843F2" w:rsidP="006843F2">
      <w:r w:rsidRPr="00267460">
        <w:t>Parliament Buildings</w:t>
      </w:r>
    </w:p>
    <w:p w:rsidR="006843F2" w:rsidRPr="00267460" w:rsidRDefault="006843F2" w:rsidP="006843F2">
      <w:r w:rsidRPr="00267460">
        <w:t>Wellington</w:t>
      </w:r>
    </w:p>
    <w:p w:rsidR="006843F2" w:rsidRPr="00267460" w:rsidRDefault="006843F2" w:rsidP="006843F2">
      <w:r w:rsidRPr="00267460">
        <w:t>Email: LocalGovernment.Environment@parliament.govt.nz</w:t>
      </w:r>
    </w:p>
    <w:p w:rsidR="006843F2" w:rsidRPr="00267460" w:rsidRDefault="006843F2" w:rsidP="006843F2"/>
    <w:p w:rsidR="006843F2" w:rsidRPr="00267460" w:rsidRDefault="006843F2" w:rsidP="006843F2">
      <w:pPr>
        <w:rPr>
          <w:rFonts w:cs="Arial"/>
        </w:rPr>
      </w:pPr>
      <w:r w:rsidRPr="00267460">
        <w:rPr>
          <w:rFonts w:cs="Arial"/>
        </w:rPr>
        <w:t>This submission is from an organi</w:t>
      </w:r>
      <w:r w:rsidR="00A34418" w:rsidRPr="00267460">
        <w:rPr>
          <w:rFonts w:cs="Arial"/>
        </w:rPr>
        <w:t>s</w:t>
      </w:r>
      <w:r w:rsidRPr="00267460">
        <w:rPr>
          <w:rFonts w:cs="Arial"/>
        </w:rPr>
        <w:t xml:space="preserve">ation, the </w:t>
      </w:r>
      <w:r w:rsidRPr="00267460">
        <w:rPr>
          <w:rFonts w:cs="Arial"/>
          <w:b/>
        </w:rPr>
        <w:t>Mount Victoria Residents’ Association Inc</w:t>
      </w:r>
      <w:r w:rsidRPr="00267460">
        <w:rPr>
          <w:rFonts w:cs="Arial"/>
        </w:rPr>
        <w:t xml:space="preserve">.  </w:t>
      </w:r>
    </w:p>
    <w:p w:rsidR="006843F2" w:rsidRPr="00267460" w:rsidRDefault="006843F2" w:rsidP="006843F2">
      <w:pPr>
        <w:rPr>
          <w:rFonts w:cs="Arial"/>
        </w:rPr>
      </w:pPr>
    </w:p>
    <w:p w:rsidR="006843F2" w:rsidRPr="00267460" w:rsidRDefault="006843F2" w:rsidP="006843F2">
      <w:pPr>
        <w:rPr>
          <w:rFonts w:cs="Arial"/>
        </w:rPr>
      </w:pPr>
      <w:r w:rsidRPr="00267460">
        <w:rPr>
          <w:rFonts w:cs="Arial"/>
        </w:rPr>
        <w:t>The Association can be contacted through:</w:t>
      </w:r>
    </w:p>
    <w:p w:rsidR="006843F2" w:rsidRPr="00267460" w:rsidRDefault="006843F2" w:rsidP="006843F2">
      <w:pPr>
        <w:ind w:left="720"/>
        <w:rPr>
          <w:rFonts w:cs="Arial"/>
        </w:rPr>
      </w:pPr>
      <w:r w:rsidRPr="00267460">
        <w:rPr>
          <w:rFonts w:cs="Arial"/>
        </w:rPr>
        <w:t>Craig Palmer, President</w:t>
      </w:r>
    </w:p>
    <w:p w:rsidR="006843F2" w:rsidRPr="00267460" w:rsidRDefault="006843F2" w:rsidP="006843F2">
      <w:pPr>
        <w:ind w:left="720"/>
        <w:rPr>
          <w:rFonts w:cs="Arial"/>
        </w:rPr>
      </w:pPr>
      <w:r w:rsidRPr="00267460">
        <w:rPr>
          <w:rFonts w:cs="Arial"/>
        </w:rPr>
        <w:t>29 Moir St, Mt Victoria</w:t>
      </w:r>
    </w:p>
    <w:p w:rsidR="006843F2" w:rsidRPr="00267460" w:rsidRDefault="006843F2" w:rsidP="006843F2">
      <w:pPr>
        <w:ind w:left="720"/>
        <w:rPr>
          <w:rFonts w:cs="Arial"/>
        </w:rPr>
      </w:pPr>
      <w:r w:rsidRPr="00267460">
        <w:rPr>
          <w:rFonts w:cs="Arial"/>
        </w:rPr>
        <w:t>Wellington 6011</w:t>
      </w:r>
    </w:p>
    <w:p w:rsidR="006843F2" w:rsidRPr="00267460" w:rsidRDefault="006843F2" w:rsidP="006843F2">
      <w:pPr>
        <w:ind w:left="720"/>
        <w:rPr>
          <w:rFonts w:cs="Arial"/>
        </w:rPr>
      </w:pPr>
      <w:r w:rsidRPr="00267460">
        <w:rPr>
          <w:rFonts w:cs="Arial"/>
        </w:rPr>
        <w:t xml:space="preserve">Email: </w:t>
      </w:r>
      <w:r w:rsidRPr="00267460">
        <w:t>mtvicra@g,</w:t>
      </w:r>
      <w:r w:rsidRPr="00267460">
        <w:rPr>
          <w:rFonts w:cs="Arial"/>
        </w:rPr>
        <w:t>mail.com</w:t>
      </w:r>
    </w:p>
    <w:p w:rsidR="006843F2" w:rsidRPr="00267460" w:rsidRDefault="006843F2" w:rsidP="006843F2">
      <w:pPr>
        <w:ind w:left="720"/>
        <w:rPr>
          <w:rFonts w:cs="Arial"/>
        </w:rPr>
      </w:pPr>
      <w:r w:rsidRPr="00267460">
        <w:rPr>
          <w:rFonts w:cs="Arial"/>
        </w:rPr>
        <w:t>Phone: 04 384 2127</w:t>
      </w:r>
    </w:p>
    <w:p w:rsidR="006843F2" w:rsidRPr="00267460" w:rsidRDefault="006843F2" w:rsidP="006843F2">
      <w:pPr>
        <w:rPr>
          <w:rFonts w:cs="Arial"/>
        </w:rPr>
      </w:pPr>
    </w:p>
    <w:p w:rsidR="006843F2" w:rsidRPr="00267460" w:rsidRDefault="006843F2" w:rsidP="006843F2">
      <w:pPr>
        <w:rPr>
          <w:rFonts w:cs="Arial"/>
        </w:rPr>
      </w:pPr>
      <w:r w:rsidRPr="003D6B28">
        <w:rPr>
          <w:rFonts w:cs="Arial"/>
        </w:rPr>
        <w:t>We wish to appear before the committee to speak to our submission.</w:t>
      </w:r>
    </w:p>
    <w:p w:rsidR="006843F2" w:rsidRPr="00267460" w:rsidRDefault="006843F2" w:rsidP="006843F2">
      <w:pPr>
        <w:pBdr>
          <w:bottom w:val="single" w:sz="6" w:space="1" w:color="auto"/>
        </w:pBdr>
      </w:pPr>
    </w:p>
    <w:p w:rsidR="006843F2" w:rsidRPr="00267460" w:rsidRDefault="006843F2" w:rsidP="006843F2"/>
    <w:p w:rsidR="006843F2" w:rsidRPr="00267460" w:rsidRDefault="006843F2" w:rsidP="006843F2">
      <w:pPr>
        <w:jc w:val="center"/>
        <w:rPr>
          <w:rFonts w:cs="Arial"/>
          <w:b/>
        </w:rPr>
      </w:pPr>
      <w:r w:rsidRPr="00267460">
        <w:rPr>
          <w:rFonts w:cs="Arial"/>
          <w:b/>
        </w:rPr>
        <w:t>Submission on the Local Government Amendment Bill (No 2)</w:t>
      </w:r>
      <w:r w:rsidR="003D6B28">
        <w:rPr>
          <w:rFonts w:cs="Arial"/>
          <w:b/>
        </w:rPr>
        <w:t xml:space="preserve"> 2016</w:t>
      </w:r>
    </w:p>
    <w:p w:rsidR="006843F2" w:rsidRPr="00267460" w:rsidRDefault="006843F2" w:rsidP="006843F2">
      <w:pPr>
        <w:rPr>
          <w:rFonts w:cs="Arial"/>
        </w:rPr>
      </w:pPr>
    </w:p>
    <w:p w:rsidR="006843F2" w:rsidRPr="00267460" w:rsidRDefault="006843F2" w:rsidP="003D6B28">
      <w:pPr>
        <w:jc w:val="both"/>
        <w:rPr>
          <w:rFonts w:cs="Arial"/>
        </w:rPr>
      </w:pPr>
      <w:r w:rsidRPr="00267460">
        <w:rPr>
          <w:rFonts w:cs="Arial"/>
        </w:rPr>
        <w:t xml:space="preserve">The </w:t>
      </w:r>
      <w:r w:rsidRPr="00267460">
        <w:rPr>
          <w:rFonts w:cs="Arial"/>
          <w:b/>
        </w:rPr>
        <w:t>Mount Victoria Residents’ Association Inc</w:t>
      </w:r>
      <w:r w:rsidRPr="00267460">
        <w:rPr>
          <w:rFonts w:cs="Arial"/>
        </w:rPr>
        <w:t xml:space="preserve"> (the MVRA) submits the following on the Local Government Act 2002 Amendment Bill (No 2) (the Bill).  </w:t>
      </w:r>
    </w:p>
    <w:p w:rsidR="006843F2" w:rsidRPr="00267460" w:rsidRDefault="006843F2" w:rsidP="003D6B28">
      <w:pPr>
        <w:jc w:val="both"/>
        <w:rPr>
          <w:rFonts w:cs="Arial"/>
        </w:rPr>
      </w:pPr>
    </w:p>
    <w:p w:rsidR="003E58EA" w:rsidRPr="00267460" w:rsidRDefault="006843F2" w:rsidP="003D6B28">
      <w:pPr>
        <w:spacing w:line="280" w:lineRule="exact"/>
        <w:jc w:val="both"/>
      </w:pPr>
      <w:r w:rsidRPr="00267460">
        <w:rPr>
          <w:rFonts w:cs="Arial"/>
        </w:rPr>
        <w:t xml:space="preserve">The Association’s objectives include contributing to the wellbeing of residents by encouraging a community spirit, and by protecting the quality and heritage values of the built and natural environment of Mt Victoria.  </w:t>
      </w:r>
      <w:r w:rsidRPr="00267460">
        <w:t xml:space="preserve">During the last few years </w:t>
      </w:r>
      <w:r w:rsidR="003E58EA" w:rsidRPr="00267460">
        <w:t>the MVRA has</w:t>
      </w:r>
      <w:r w:rsidRPr="00267460">
        <w:t xml:space="preserve"> made subm</w:t>
      </w:r>
      <w:r w:rsidR="005C63B0" w:rsidRPr="00267460">
        <w:t>issions on various proposals to reform Wellington region’s governance, and to amalgamate shared services.</w:t>
      </w:r>
      <w:r w:rsidR="009F693B" w:rsidRPr="00267460">
        <w:t xml:space="preserve">  Our view on both these matters has been guided by </w:t>
      </w:r>
      <w:r w:rsidR="00B6361C" w:rsidRPr="00267460">
        <w:t xml:space="preserve">the approach taken by the </w:t>
      </w:r>
      <w:r w:rsidR="006A18B4" w:rsidRPr="00267460">
        <w:t xml:space="preserve">Wellington Region Local Government Review Panel </w:t>
      </w:r>
      <w:r w:rsidR="003D6B28">
        <w:t>i.e.</w:t>
      </w:r>
      <w:r w:rsidR="006A18B4" w:rsidRPr="00267460">
        <w:t>to examine function before examining structure.</w:t>
      </w:r>
    </w:p>
    <w:p w:rsidR="003E58EA" w:rsidRPr="00267460" w:rsidRDefault="003E58EA" w:rsidP="003D6B28">
      <w:pPr>
        <w:spacing w:line="280" w:lineRule="exact"/>
        <w:jc w:val="both"/>
      </w:pPr>
    </w:p>
    <w:p w:rsidR="00A34418" w:rsidRDefault="001056C1" w:rsidP="003D6B28">
      <w:pPr>
        <w:spacing w:line="280" w:lineRule="exact"/>
        <w:jc w:val="both"/>
      </w:pPr>
      <w:r w:rsidRPr="00267460">
        <w:t xml:space="preserve">The </w:t>
      </w:r>
      <w:r w:rsidR="003E58EA" w:rsidRPr="00267460">
        <w:t xml:space="preserve">Review </w:t>
      </w:r>
      <w:r w:rsidRPr="00267460">
        <w:t xml:space="preserve">Panel noted people who provided feedback to it felt strongly that local democracy, meaningful community engagement, transparency, accountability, participation, and responsiveness are fundamental aspects of local government. </w:t>
      </w:r>
      <w:r w:rsidR="00604890">
        <w:t xml:space="preserve"> These views reflect section10 of the Local Government Act 2002 (LGA)</w:t>
      </w:r>
      <w:r w:rsidR="00604890" w:rsidRPr="00267460">
        <w:t xml:space="preserve">.  </w:t>
      </w:r>
    </w:p>
    <w:p w:rsidR="003D6B28" w:rsidRPr="00267460" w:rsidRDefault="003D6B28" w:rsidP="003D6B28">
      <w:pPr>
        <w:spacing w:line="280" w:lineRule="exact"/>
        <w:jc w:val="both"/>
      </w:pPr>
    </w:p>
    <w:p w:rsidR="00B6361C" w:rsidRPr="00267460" w:rsidRDefault="00A34418" w:rsidP="003D6B28">
      <w:pPr>
        <w:spacing w:line="280" w:lineRule="exact"/>
        <w:jc w:val="both"/>
      </w:pPr>
      <w:r w:rsidRPr="00267460">
        <w:t xml:space="preserve">We </w:t>
      </w:r>
      <w:r w:rsidRPr="00267460">
        <w:rPr>
          <w:b/>
          <w:i/>
        </w:rPr>
        <w:t>recommend</w:t>
      </w:r>
      <w:r w:rsidRPr="00267460">
        <w:t xml:space="preserve"> t</w:t>
      </w:r>
      <w:r w:rsidR="003E58EA" w:rsidRPr="00267460">
        <w:t xml:space="preserve">he </w:t>
      </w:r>
      <w:r w:rsidR="00604890">
        <w:t xml:space="preserve">LGA </w:t>
      </w:r>
      <w:r w:rsidR="003E58EA" w:rsidRPr="00267460">
        <w:t xml:space="preserve">and </w:t>
      </w:r>
      <w:r w:rsidR="00604890">
        <w:t xml:space="preserve">proposed </w:t>
      </w:r>
      <w:r w:rsidR="003E58EA" w:rsidRPr="00267460">
        <w:t>changes to it ensure these fundamentals are protected and enhance</w:t>
      </w:r>
      <w:r w:rsidR="00350384" w:rsidRPr="00267460">
        <w:t>d</w:t>
      </w:r>
      <w:r w:rsidR="003E58EA" w:rsidRPr="00267460">
        <w:t>.</w:t>
      </w:r>
    </w:p>
    <w:p w:rsidR="00604890" w:rsidRDefault="00604890" w:rsidP="003D6B28">
      <w:pPr>
        <w:spacing w:line="280" w:lineRule="exact"/>
        <w:jc w:val="both"/>
      </w:pPr>
    </w:p>
    <w:p w:rsidR="005C63B0" w:rsidRDefault="008D4546" w:rsidP="003D6B28">
      <w:pPr>
        <w:spacing w:line="280" w:lineRule="exact"/>
        <w:jc w:val="both"/>
      </w:pPr>
      <w:r w:rsidRPr="00267460">
        <w:t>As a general comment</w:t>
      </w:r>
      <w:r w:rsidR="003E58EA" w:rsidRPr="00267460">
        <w:t xml:space="preserve"> on the Bill, we are concerned that it</w:t>
      </w:r>
      <w:r w:rsidRPr="00267460">
        <w:t xml:space="preserve"> will </w:t>
      </w:r>
      <w:r w:rsidR="00350384" w:rsidRPr="00267460">
        <w:t xml:space="preserve">add </w:t>
      </w:r>
      <w:r w:rsidRPr="00267460">
        <w:t xml:space="preserve">significantly to the length of the </w:t>
      </w:r>
      <w:r w:rsidR="003D6B28">
        <w:t>LGA</w:t>
      </w:r>
      <w:r w:rsidRPr="00267460">
        <w:t xml:space="preserve"> which is already 442 pages, and add further complexity and prescription to its already overly prescriptive </w:t>
      </w:r>
      <w:r w:rsidR="00B30ABB" w:rsidRPr="00267460">
        <w:t>provisions</w:t>
      </w:r>
      <w:r w:rsidRPr="00267460">
        <w:t xml:space="preserve">.  These </w:t>
      </w:r>
      <w:r w:rsidR="00B30ABB" w:rsidRPr="00267460">
        <w:t>provisions</w:t>
      </w:r>
      <w:r w:rsidR="003E58EA" w:rsidRPr="00267460">
        <w:t xml:space="preserve">present a labyrinth for affected local organisations such as ours to comprehend, and also </w:t>
      </w:r>
      <w:r w:rsidRPr="00267460">
        <w:t xml:space="preserve">add to the already </w:t>
      </w:r>
      <w:r w:rsidR="00B30ABB" w:rsidRPr="00267460">
        <w:t xml:space="preserve">significant </w:t>
      </w:r>
      <w:r w:rsidRPr="00267460">
        <w:t>regulatory burden and costs faced by local authorities responsible for the Act’s implementation</w:t>
      </w:r>
      <w:r w:rsidR="003E58EA" w:rsidRPr="00267460">
        <w:t>.</w:t>
      </w:r>
    </w:p>
    <w:p w:rsidR="003D6B28" w:rsidRPr="00267460" w:rsidRDefault="003D6B28" w:rsidP="003D6B28">
      <w:pPr>
        <w:spacing w:line="280" w:lineRule="exact"/>
        <w:jc w:val="both"/>
      </w:pPr>
    </w:p>
    <w:p w:rsidR="006843F2" w:rsidRDefault="00A34418" w:rsidP="003D6B28">
      <w:pPr>
        <w:jc w:val="both"/>
      </w:pPr>
      <w:r w:rsidRPr="00267460">
        <w:t xml:space="preserve">We </w:t>
      </w:r>
      <w:r w:rsidRPr="00267460">
        <w:rPr>
          <w:b/>
          <w:i/>
        </w:rPr>
        <w:t>recommend</w:t>
      </w:r>
      <w:r w:rsidR="003D6B28">
        <w:t xml:space="preserve"> a review of the entire LGA</w:t>
      </w:r>
      <w:r w:rsidRPr="00267460">
        <w:t xml:space="preserve">is undertaken with a view to rationalising and </w:t>
      </w:r>
      <w:r w:rsidRPr="00267460">
        <w:lastRenderedPageBreak/>
        <w:t>simplifying its provisions.</w:t>
      </w:r>
    </w:p>
    <w:p w:rsidR="00BD1BA6" w:rsidRPr="00267460" w:rsidRDefault="00BD1BA6" w:rsidP="003D6B28">
      <w:pPr>
        <w:jc w:val="both"/>
      </w:pPr>
    </w:p>
    <w:p w:rsidR="001056C1" w:rsidRPr="00DE3C4A" w:rsidRDefault="00604890" w:rsidP="003D6B28">
      <w:pPr>
        <w:jc w:val="both"/>
        <w:rPr>
          <w:b/>
          <w:i/>
        </w:rPr>
      </w:pPr>
      <w:r w:rsidRPr="00DE3C4A">
        <w:rPr>
          <w:b/>
          <w:i/>
        </w:rPr>
        <w:t xml:space="preserve">Clause 4 </w:t>
      </w:r>
      <w:r w:rsidR="00DA68B1" w:rsidRPr="00DE3C4A">
        <w:rPr>
          <w:b/>
          <w:i/>
        </w:rPr>
        <w:t xml:space="preserve">amending Section </w:t>
      </w:r>
      <w:r w:rsidR="00690E54" w:rsidRPr="00DE3C4A">
        <w:rPr>
          <w:b/>
          <w:i/>
        </w:rPr>
        <w:t>5</w:t>
      </w:r>
      <w:r w:rsidRPr="00DE3C4A">
        <w:rPr>
          <w:b/>
          <w:i/>
        </w:rPr>
        <w:t>Interpretation</w:t>
      </w:r>
    </w:p>
    <w:p w:rsidR="00DA68B1" w:rsidRPr="00DA68B1" w:rsidRDefault="003D6B28" w:rsidP="003D6B28">
      <w:pPr>
        <w:jc w:val="both"/>
        <w:rPr>
          <w:i/>
        </w:rPr>
      </w:pPr>
      <w:r>
        <w:rPr>
          <w:i/>
        </w:rPr>
        <w:t xml:space="preserve">Comment </w:t>
      </w:r>
    </w:p>
    <w:p w:rsidR="00604890" w:rsidRDefault="00604890" w:rsidP="003D6B28">
      <w:pPr>
        <w:jc w:val="both"/>
      </w:pPr>
      <w:r>
        <w:t>We note ‘customer</w:t>
      </w:r>
      <w:r w:rsidR="00690E54">
        <w:t>s</w:t>
      </w:r>
      <w:r>
        <w:t xml:space="preserve">’, in addition to </w:t>
      </w:r>
      <w:r w:rsidR="00690E54">
        <w:t>‘</w:t>
      </w:r>
      <w:r>
        <w:t>citizens</w:t>
      </w:r>
      <w:r w:rsidR="00690E54">
        <w:t>’</w:t>
      </w:r>
      <w:r>
        <w:t xml:space="preserve">, is </w:t>
      </w:r>
      <w:r w:rsidR="003D6B28">
        <w:t>used</w:t>
      </w:r>
      <w:r>
        <w:t xml:space="preserve"> as part of the corporate accountability information definition, but it is unclear who </w:t>
      </w:r>
      <w:r w:rsidR="00690E54">
        <w:t>‘customers’ refers</w:t>
      </w:r>
      <w:r>
        <w:t xml:space="preserve"> to.</w:t>
      </w:r>
    </w:p>
    <w:p w:rsidR="003D6B28" w:rsidRDefault="003D6B28" w:rsidP="003D6B28">
      <w:pPr>
        <w:jc w:val="both"/>
      </w:pPr>
    </w:p>
    <w:p w:rsidR="00604890" w:rsidRDefault="00604890" w:rsidP="003D6B28">
      <w:pPr>
        <w:jc w:val="both"/>
      </w:pPr>
      <w:r>
        <w:t xml:space="preserve">We </w:t>
      </w:r>
      <w:r w:rsidRPr="00604890">
        <w:rPr>
          <w:b/>
          <w:i/>
        </w:rPr>
        <w:t>recommend</w:t>
      </w:r>
      <w:r>
        <w:t xml:space="preserve"> the reference to customer</w:t>
      </w:r>
      <w:r w:rsidR="003D6B28">
        <w:t>s</w:t>
      </w:r>
      <w:r>
        <w:t xml:space="preserve"> is either dropped, or is defined.</w:t>
      </w:r>
    </w:p>
    <w:p w:rsidR="00604890" w:rsidRDefault="00604890" w:rsidP="003D6B28">
      <w:pPr>
        <w:jc w:val="both"/>
      </w:pPr>
    </w:p>
    <w:p w:rsidR="00690E54" w:rsidRPr="00690E54" w:rsidRDefault="00690E54" w:rsidP="003D6B28">
      <w:pPr>
        <w:jc w:val="both"/>
        <w:rPr>
          <w:i/>
        </w:rPr>
      </w:pPr>
      <w:r w:rsidRPr="00690E54">
        <w:rPr>
          <w:i/>
        </w:rPr>
        <w:t>Comment</w:t>
      </w:r>
    </w:p>
    <w:p w:rsidR="00DA68B1" w:rsidRDefault="00690E54" w:rsidP="003D6B28">
      <w:pPr>
        <w:jc w:val="both"/>
      </w:pPr>
      <w:r>
        <w:t xml:space="preserve">We note </w:t>
      </w:r>
      <w:r w:rsidR="003D6B28">
        <w:t>s</w:t>
      </w:r>
      <w:r>
        <w:t xml:space="preserve">ection 6 of the LGA, the definition of </w:t>
      </w:r>
      <w:r w:rsidR="00DA68B1" w:rsidRPr="00690E54">
        <w:t xml:space="preserve">council-controlled </w:t>
      </w:r>
      <w:r>
        <w:t>organizations sets a minimum of 50% for the ownership characteristics, such as voting rights, for a company to be considered a council-controlled organisation.  We are concerned 50% is too low to clearly allow the governance function and accountability expected of local authorities by their citizens.</w:t>
      </w:r>
    </w:p>
    <w:p w:rsidR="003D6B28" w:rsidRPr="00690E54" w:rsidRDefault="003D6B28" w:rsidP="003D6B28">
      <w:pPr>
        <w:jc w:val="both"/>
      </w:pPr>
    </w:p>
    <w:p w:rsidR="00DA68B1" w:rsidRDefault="00DA68B1" w:rsidP="003D6B28">
      <w:pPr>
        <w:jc w:val="both"/>
      </w:pPr>
      <w:r>
        <w:t xml:space="preserve">We </w:t>
      </w:r>
      <w:r w:rsidRPr="00690E54">
        <w:rPr>
          <w:b/>
          <w:i/>
        </w:rPr>
        <w:t>recommend</w:t>
      </w:r>
      <w:r>
        <w:t xml:space="preserve"> that the minimum holding in CCOs be increased to 65% control by</w:t>
      </w:r>
      <w:r w:rsidR="00690E54">
        <w:t xml:space="preserve"> local authorities.</w:t>
      </w:r>
    </w:p>
    <w:p w:rsidR="00425003" w:rsidRDefault="00425003" w:rsidP="003D6B28">
      <w:pPr>
        <w:jc w:val="both"/>
      </w:pPr>
    </w:p>
    <w:p w:rsidR="00DE3C4A" w:rsidRPr="00DE3C4A" w:rsidRDefault="00DE3C4A" w:rsidP="003D6B28">
      <w:pPr>
        <w:jc w:val="both"/>
        <w:rPr>
          <w:b/>
          <w:i/>
        </w:rPr>
      </w:pPr>
      <w:r w:rsidRPr="00DE3C4A">
        <w:rPr>
          <w:b/>
          <w:i/>
        </w:rPr>
        <w:t>Clause 7 amending section 17 on transfer of responsibilities</w:t>
      </w:r>
    </w:p>
    <w:p w:rsidR="00DE3C4A" w:rsidRPr="00C57502" w:rsidRDefault="00DE3C4A" w:rsidP="003D6B28">
      <w:pPr>
        <w:jc w:val="both"/>
        <w:rPr>
          <w:i/>
        </w:rPr>
      </w:pPr>
      <w:r w:rsidRPr="00C57502">
        <w:rPr>
          <w:i/>
        </w:rPr>
        <w:t>Comment</w:t>
      </w:r>
    </w:p>
    <w:p w:rsidR="00DE3C4A" w:rsidRDefault="00DE3C4A" w:rsidP="003D6B28">
      <w:pPr>
        <w:jc w:val="both"/>
      </w:pPr>
      <w:r>
        <w:t>There is no definition of ‘co-governance’ or ‘co-management’ and so it is unclear what these terms mean, and whether or not the principle of local democracy applies.</w:t>
      </w:r>
    </w:p>
    <w:p w:rsidR="003D6B28" w:rsidRDefault="003D6B28" w:rsidP="003D6B28">
      <w:pPr>
        <w:jc w:val="both"/>
      </w:pPr>
    </w:p>
    <w:p w:rsidR="00DE3C4A" w:rsidRDefault="00DE3C4A" w:rsidP="003D6B28">
      <w:pPr>
        <w:jc w:val="both"/>
      </w:pPr>
      <w:r>
        <w:t xml:space="preserve">We </w:t>
      </w:r>
      <w:r w:rsidRPr="00DE3C4A">
        <w:rPr>
          <w:b/>
          <w:i/>
        </w:rPr>
        <w:t>recommend</w:t>
      </w:r>
      <w:r>
        <w:t xml:space="preserve"> these terms are defined.</w:t>
      </w:r>
    </w:p>
    <w:p w:rsidR="00DE3C4A" w:rsidRDefault="00DE3C4A" w:rsidP="003D6B28">
      <w:pPr>
        <w:jc w:val="both"/>
      </w:pPr>
    </w:p>
    <w:p w:rsidR="00C57502" w:rsidRPr="00C57502" w:rsidRDefault="00C57502" w:rsidP="003D6B28">
      <w:pPr>
        <w:jc w:val="both"/>
        <w:rPr>
          <w:i/>
        </w:rPr>
      </w:pPr>
      <w:r w:rsidRPr="00C57502">
        <w:rPr>
          <w:i/>
        </w:rPr>
        <w:t>Comment</w:t>
      </w:r>
    </w:p>
    <w:p w:rsidR="00C57502" w:rsidRDefault="00C57502" w:rsidP="003D6B28">
      <w:pPr>
        <w:jc w:val="both"/>
      </w:pPr>
      <w:r>
        <w:t xml:space="preserve">In assessing the benefits and negative impacts of a proposed transferof responsibilities, a local authority must take into account the provisions of LGA section 10(2) regarding good quality, but this is missing from </w:t>
      </w:r>
      <w:r w:rsidR="00DE3C4A">
        <w:t xml:space="preserve">Clause 7(2) </w:t>
      </w:r>
      <w:r>
        <w:t>(4</w:t>
      </w:r>
      <w:r w:rsidR="00DE3C4A">
        <w:t>A</w:t>
      </w:r>
      <w:r>
        <w:t>).</w:t>
      </w:r>
    </w:p>
    <w:p w:rsidR="003D6B28" w:rsidRDefault="003D6B28" w:rsidP="003D6B28">
      <w:pPr>
        <w:jc w:val="both"/>
      </w:pPr>
    </w:p>
    <w:p w:rsidR="00DE3C4A" w:rsidRDefault="00C57502" w:rsidP="003D6B28">
      <w:pPr>
        <w:jc w:val="both"/>
      </w:pPr>
      <w:r>
        <w:t xml:space="preserve">We </w:t>
      </w:r>
      <w:r w:rsidRPr="00C57502">
        <w:rPr>
          <w:b/>
          <w:i/>
        </w:rPr>
        <w:t>recommend</w:t>
      </w:r>
      <w:r>
        <w:t xml:space="preserve"> that Clause 7(2) (4A) includes such a requirement.</w:t>
      </w:r>
    </w:p>
    <w:p w:rsidR="00DE3C4A" w:rsidRDefault="00DE3C4A" w:rsidP="003D6B28">
      <w:pPr>
        <w:jc w:val="both"/>
      </w:pPr>
    </w:p>
    <w:p w:rsidR="00287814" w:rsidRPr="00FD4E4E" w:rsidRDefault="005D093D" w:rsidP="003D6B28">
      <w:pPr>
        <w:jc w:val="both"/>
        <w:rPr>
          <w:b/>
          <w:i/>
        </w:rPr>
      </w:pPr>
      <w:r w:rsidRPr="00FD4E4E">
        <w:rPr>
          <w:b/>
          <w:i/>
        </w:rPr>
        <w:t>R</w:t>
      </w:r>
      <w:r w:rsidR="00287814" w:rsidRPr="00FD4E4E">
        <w:rPr>
          <w:b/>
          <w:i/>
        </w:rPr>
        <w:t>eorganisations</w:t>
      </w:r>
    </w:p>
    <w:p w:rsidR="005D093D" w:rsidRDefault="00287814" w:rsidP="003D6B28">
      <w:pPr>
        <w:jc w:val="both"/>
      </w:pPr>
      <w:r w:rsidRPr="00267460">
        <w:t xml:space="preserve">The Bill includes new provisions for local authority-led reorganisations,and for the Local Government Commission to initiate reorganisations.  It also sets out detailed requirements for both situations. </w:t>
      </w:r>
      <w:r w:rsidR="003D6B28">
        <w:t xml:space="preserve"> Clause 9, which replaces s</w:t>
      </w:r>
      <w:r w:rsidR="005D093D" w:rsidRPr="00267460">
        <w:t>ection 24</w:t>
      </w:r>
      <w:r w:rsidR="003D6B28">
        <w:t xml:space="preserve"> LGA</w:t>
      </w:r>
      <w:r w:rsidR="005D093D" w:rsidRPr="00267460">
        <w:t xml:space="preserve">, defines what matters are within the scope of a </w:t>
      </w:r>
      <w:r w:rsidR="003D6B28">
        <w:t xml:space="preserve">reorganization, </w:t>
      </w:r>
      <w:r w:rsidR="005D093D" w:rsidRPr="00267460">
        <w:t>includ</w:t>
      </w:r>
      <w:r w:rsidR="003D6B28">
        <w:t>ing</w:t>
      </w:r>
      <w:r w:rsidR="005D093D" w:rsidRPr="00267460">
        <w:t xml:space="preserve"> amalgamations, joint governance arrangements for shared interests, joint council-controlled organisations (CCOs), transfers of powers, and boundary changes.  </w:t>
      </w:r>
    </w:p>
    <w:p w:rsidR="003D6B28" w:rsidRPr="00267460" w:rsidRDefault="003D6B28" w:rsidP="003D6B28">
      <w:pPr>
        <w:jc w:val="both"/>
      </w:pPr>
    </w:p>
    <w:p w:rsidR="00287814" w:rsidRPr="00267460" w:rsidRDefault="00287814" w:rsidP="003D6B28">
      <w:pPr>
        <w:jc w:val="both"/>
        <w:rPr>
          <w:i/>
        </w:rPr>
      </w:pPr>
      <w:r w:rsidRPr="00267460">
        <w:rPr>
          <w:i/>
        </w:rPr>
        <w:t>Comment</w:t>
      </w:r>
    </w:p>
    <w:p w:rsidR="003D6B28" w:rsidRDefault="00287814" w:rsidP="003D6B28">
      <w:pPr>
        <w:jc w:val="both"/>
      </w:pPr>
      <w:r w:rsidRPr="00267460">
        <w:t xml:space="preserve">The Wellington region has been the subject of a local government review panel and several proposals for amalgamation led by the Wellington Regional Council and more recently by the Commission (presumably as a result of a request from the Regional Council).  Initiation and leadership of these proposals appear to have been possible under current provisions of the Act.  </w:t>
      </w:r>
    </w:p>
    <w:p w:rsidR="003D6B28" w:rsidRDefault="003D6B28" w:rsidP="003D6B28">
      <w:pPr>
        <w:jc w:val="both"/>
      </w:pPr>
    </w:p>
    <w:p w:rsidR="00287814" w:rsidRPr="00267460" w:rsidRDefault="00287814" w:rsidP="003D6B28">
      <w:pPr>
        <w:jc w:val="both"/>
      </w:pPr>
      <w:r w:rsidRPr="00267460">
        <w:t>Our specific comments on some aspects of the reorganisation provisions are:</w:t>
      </w:r>
    </w:p>
    <w:p w:rsidR="00287814" w:rsidRPr="00267460" w:rsidRDefault="00287814" w:rsidP="003D6B28">
      <w:pPr>
        <w:pStyle w:val="ListParagraph"/>
        <w:numPr>
          <w:ilvl w:val="0"/>
          <w:numId w:val="1"/>
        </w:numPr>
        <w:jc w:val="both"/>
      </w:pPr>
      <w:r w:rsidRPr="00267460">
        <w:t>We are glad to note the Bill still enables any person, body or group to submit a reorganisation initiative to the Commission as this allows the impetus for a reorganisation to start at the local level by the likely most affected parties (see Schedule 2 of the Bill)</w:t>
      </w:r>
    </w:p>
    <w:p w:rsidR="00287814" w:rsidRPr="00267460" w:rsidRDefault="00287814" w:rsidP="003D6B28">
      <w:pPr>
        <w:pStyle w:val="ListParagraph"/>
        <w:numPr>
          <w:ilvl w:val="0"/>
          <w:numId w:val="1"/>
        </w:numPr>
        <w:jc w:val="both"/>
      </w:pPr>
      <w:r w:rsidRPr="00267460">
        <w:t xml:space="preserve">We do not agree that the Commission should have the power to initiate reorganisations, despite the related extensive provisions on the exercise of this power.  The Commission stands apart from any local connections and so will be acting in a top-down capacity when it should be the local people affected by a reorganisation who decide. </w:t>
      </w:r>
      <w:r w:rsidR="00F667C1">
        <w:t xml:space="preserve">This is also a concern where </w:t>
      </w:r>
      <w:r w:rsidR="00267460" w:rsidRPr="00267460">
        <w:t xml:space="preserve">the Minister </w:t>
      </w:r>
      <w:r w:rsidR="00F667C1">
        <w:t>has</w:t>
      </w:r>
      <w:r w:rsidR="00267460" w:rsidRPr="00267460">
        <w:t xml:space="preserve"> direct</w:t>
      </w:r>
      <w:r w:rsidR="00F667C1">
        <w:t>ed</w:t>
      </w:r>
      <w:r w:rsidR="00267460" w:rsidRPr="00267460">
        <w:t xml:space="preserve"> the Commission</w:t>
      </w:r>
      <w:r w:rsidR="00F667C1">
        <w:t xml:space="preserve"> to initiate a reorgani</w:t>
      </w:r>
      <w:r w:rsidR="003D6B28">
        <w:t>s</w:t>
      </w:r>
      <w:r w:rsidR="00F667C1">
        <w:t>ation (see below).</w:t>
      </w:r>
    </w:p>
    <w:p w:rsidR="00287814" w:rsidRDefault="00287814" w:rsidP="003D6B28">
      <w:pPr>
        <w:jc w:val="both"/>
      </w:pPr>
    </w:p>
    <w:p w:rsidR="004F640E" w:rsidRDefault="004F640E" w:rsidP="003D6B28">
      <w:pPr>
        <w:jc w:val="both"/>
      </w:pPr>
    </w:p>
    <w:p w:rsidR="009C21E2" w:rsidRPr="009C21E2" w:rsidRDefault="009C21E2" w:rsidP="003D6B28">
      <w:pPr>
        <w:jc w:val="both"/>
        <w:rPr>
          <w:i/>
        </w:rPr>
      </w:pPr>
      <w:r>
        <w:rPr>
          <w:i/>
        </w:rPr>
        <w:lastRenderedPageBreak/>
        <w:t>Comment</w:t>
      </w:r>
    </w:p>
    <w:p w:rsidR="009C21E2" w:rsidRDefault="009C21E2" w:rsidP="003D6B28">
      <w:pPr>
        <w:jc w:val="both"/>
      </w:pPr>
      <w:r>
        <w:t xml:space="preserve">Clause 8 replaces section 24AA </w:t>
      </w:r>
      <w:r w:rsidR="003D6B28">
        <w:t xml:space="preserve">LGA </w:t>
      </w:r>
      <w:r>
        <w:t>re</w:t>
      </w:r>
      <w:r w:rsidR="003D6B28">
        <w:t>garding</w:t>
      </w:r>
      <w:r>
        <w:t xml:space="preserve"> the purpose of reorgani</w:t>
      </w:r>
      <w:r w:rsidR="003D6B28">
        <w:t>s</w:t>
      </w:r>
      <w:r>
        <w:t>ation, and should refer to all the purposes of Local Government set out in section 10 of the LGA. This is so that a broader range of matters ca</w:t>
      </w:r>
      <w:r w:rsidR="003D6B28">
        <w:t>n be considered for reorganis</w:t>
      </w:r>
      <w:r>
        <w:t>ation, not a narrow focus only on efficiency and effectiveness.  We note good quality decisions also include consideration of present and future circumstances. The new provision for infrastructure and services is not the only consideration of local government.</w:t>
      </w:r>
    </w:p>
    <w:p w:rsidR="003D6B28" w:rsidRDefault="003D6B28" w:rsidP="003D6B28">
      <w:pPr>
        <w:jc w:val="both"/>
      </w:pPr>
    </w:p>
    <w:p w:rsidR="009C21E2" w:rsidRDefault="009C21E2" w:rsidP="003D6B28">
      <w:pPr>
        <w:jc w:val="both"/>
      </w:pPr>
      <w:r>
        <w:t xml:space="preserve">We </w:t>
      </w:r>
      <w:r w:rsidRPr="009C21E2">
        <w:rPr>
          <w:b/>
          <w:i/>
        </w:rPr>
        <w:t>recommend</w:t>
      </w:r>
      <w:r>
        <w:t xml:space="preserve"> Clause 8 is dropped from the Bill as we do not see the need for the new wording.</w:t>
      </w:r>
    </w:p>
    <w:p w:rsidR="009C21E2" w:rsidRDefault="009C21E2" w:rsidP="003D6B28">
      <w:pPr>
        <w:jc w:val="both"/>
      </w:pPr>
    </w:p>
    <w:p w:rsidR="00B30ABB" w:rsidRPr="00FD4E4E" w:rsidRDefault="00287814" w:rsidP="003D6B28">
      <w:pPr>
        <w:jc w:val="both"/>
        <w:rPr>
          <w:b/>
          <w:i/>
        </w:rPr>
      </w:pPr>
      <w:r w:rsidRPr="00FD4E4E">
        <w:rPr>
          <w:b/>
          <w:i/>
        </w:rPr>
        <w:t>Joint council CCOs</w:t>
      </w:r>
    </w:p>
    <w:p w:rsidR="004379FE" w:rsidRDefault="00F423E6" w:rsidP="003D6B28">
      <w:pPr>
        <w:jc w:val="both"/>
      </w:pPr>
      <w:r w:rsidRPr="00267460">
        <w:t>T</w:t>
      </w:r>
      <w:r w:rsidR="00FA3B37" w:rsidRPr="00267460">
        <w:t>he Bill provide</w:t>
      </w:r>
      <w:r w:rsidR="00FF378C" w:rsidRPr="00267460">
        <w:t>s</w:t>
      </w:r>
      <w:r w:rsidR="00FA3B37" w:rsidRPr="00267460">
        <w:t xml:space="preserve"> local authorities with </w:t>
      </w:r>
      <w:r w:rsidR="00A00EA4" w:rsidRPr="00267460">
        <w:t xml:space="preserve">a </w:t>
      </w:r>
      <w:r w:rsidR="00FA3B37" w:rsidRPr="00267460">
        <w:t>broader range of powers to transfer responsibilities, establish joint governance arrangements for shared interests, and</w:t>
      </w:r>
      <w:r w:rsidR="00A00EA4" w:rsidRPr="00267460">
        <w:t xml:space="preserve"> establish joint council-controlled organisations (CCOs) for providing services. </w:t>
      </w:r>
    </w:p>
    <w:p w:rsidR="003D6B28" w:rsidRDefault="003D6B28" w:rsidP="003D6B28">
      <w:pPr>
        <w:jc w:val="both"/>
      </w:pPr>
    </w:p>
    <w:p w:rsidR="004379FE" w:rsidRPr="00267460" w:rsidRDefault="004379FE" w:rsidP="003D6B28">
      <w:pPr>
        <w:jc w:val="both"/>
        <w:rPr>
          <w:i/>
        </w:rPr>
      </w:pPr>
      <w:r w:rsidRPr="00267460">
        <w:rPr>
          <w:i/>
        </w:rPr>
        <w:t>Comment</w:t>
      </w:r>
    </w:p>
    <w:p w:rsidR="00AF5D48" w:rsidRDefault="00696C6C" w:rsidP="003D6B28">
      <w:pPr>
        <w:jc w:val="both"/>
      </w:pPr>
      <w:r w:rsidRPr="00267460">
        <w:t xml:space="preserve">We agree councils need options to co-ordinate and combine networks and scarce resources across regions, cities and towns.  </w:t>
      </w:r>
      <w:r w:rsidR="00A00EA4" w:rsidRPr="00267460">
        <w:t xml:space="preserve">From our experience in Wellington, it appears local authorities already have the power to establish joint CCOs and other </w:t>
      </w:r>
      <w:r w:rsidR="00D640CB" w:rsidRPr="00267460">
        <w:t xml:space="preserve">joint </w:t>
      </w:r>
      <w:r w:rsidR="00A00EA4" w:rsidRPr="00267460">
        <w:t xml:space="preserve">arrangements for providing services.  </w:t>
      </w:r>
      <w:r w:rsidR="00AF5D48">
        <w:t xml:space="preserve">We do not see the need for this </w:t>
      </w:r>
      <w:r w:rsidR="003D6B28">
        <w:t xml:space="preserve">new </w:t>
      </w:r>
      <w:r w:rsidR="00AF5D48">
        <w:t>arrangement for transport.  Regional councils already have joint transport related committees and can cooperate as they see fit.  Wellington Regional Council already provides public transport services</w:t>
      </w:r>
      <w:r w:rsidR="003D6B28">
        <w:t>,</w:t>
      </w:r>
      <w:r w:rsidR="00AF5D48">
        <w:t xml:space="preserve"> as others must also.  Public transport is a core function of local authorities rather than the broader ‘transport’ referred to in the Bill.</w:t>
      </w:r>
    </w:p>
    <w:p w:rsidR="00AF5D48" w:rsidRDefault="00AF5D48" w:rsidP="003D6B28">
      <w:pPr>
        <w:jc w:val="both"/>
      </w:pPr>
    </w:p>
    <w:p w:rsidR="00FA3B37" w:rsidRDefault="00AF5D48" w:rsidP="003D6B28">
      <w:pPr>
        <w:jc w:val="both"/>
      </w:pPr>
      <w:r>
        <w:t>In addition, i</w:t>
      </w:r>
      <w:r w:rsidR="00A00EA4" w:rsidRPr="00267460">
        <w:t xml:space="preserve">n 2014, the Wellington Regional Council </w:t>
      </w:r>
      <w:r>
        <w:t xml:space="preserve">was able to </w:t>
      </w:r>
      <w:r w:rsidR="00A00EA4" w:rsidRPr="00267460">
        <w:t>consult</w:t>
      </w:r>
      <w:r>
        <w:t xml:space="preserve"> on, and proceed </w:t>
      </w:r>
      <w:r w:rsidR="00A00EA4" w:rsidRPr="00267460">
        <w:t>with, a joint CCO</w:t>
      </w:r>
      <w:r w:rsidR="00D640CB" w:rsidRPr="00267460">
        <w:t xml:space="preserve"> (Wellington Water Limited)to provide water services </w:t>
      </w:r>
      <w:r w:rsidR="00A00EA4" w:rsidRPr="00267460">
        <w:t>for it and four councils in the region with shared interests.</w:t>
      </w:r>
    </w:p>
    <w:p w:rsidR="003D6B28" w:rsidRPr="00267460" w:rsidRDefault="003D6B28" w:rsidP="003D6B28">
      <w:pPr>
        <w:jc w:val="both"/>
      </w:pPr>
    </w:p>
    <w:p w:rsidR="00A34418" w:rsidRPr="00267460" w:rsidRDefault="00D640CB" w:rsidP="003D6B28">
      <w:pPr>
        <w:jc w:val="both"/>
      </w:pPr>
      <w:r w:rsidRPr="00267460">
        <w:t xml:space="preserve">We </w:t>
      </w:r>
      <w:r w:rsidRPr="00267460">
        <w:rPr>
          <w:b/>
          <w:i/>
        </w:rPr>
        <w:t>question</w:t>
      </w:r>
      <w:r w:rsidRPr="00267460">
        <w:t xml:space="preserve"> whether </w:t>
      </w:r>
      <w:r w:rsidR="00850056" w:rsidRPr="00267460">
        <w:t xml:space="preserve">all </w:t>
      </w:r>
      <w:r w:rsidRPr="00267460">
        <w:t>the additional provisions are necessary.</w:t>
      </w:r>
    </w:p>
    <w:p w:rsidR="00A34418" w:rsidRDefault="00A34418" w:rsidP="003D6B28">
      <w:pPr>
        <w:jc w:val="both"/>
      </w:pPr>
    </w:p>
    <w:p w:rsidR="00D7459A" w:rsidRPr="00D7459A" w:rsidRDefault="003D6B28" w:rsidP="003D6B28">
      <w:pPr>
        <w:jc w:val="both"/>
        <w:rPr>
          <w:i/>
        </w:rPr>
      </w:pPr>
      <w:r>
        <w:rPr>
          <w:i/>
        </w:rPr>
        <w:t xml:space="preserve">Comment </w:t>
      </w:r>
    </w:p>
    <w:p w:rsidR="002E3172" w:rsidRDefault="00D7459A" w:rsidP="003D6B28">
      <w:pPr>
        <w:jc w:val="both"/>
        <w:rPr>
          <w:rFonts w:cs="Arial"/>
        </w:rPr>
      </w:pPr>
      <w:r>
        <w:t xml:space="preserve">The Bill reinforces the role played by CCOs in local government and appears to actively encourage local authorities’ and the Commission’s to establish such entities.  </w:t>
      </w:r>
      <w:r w:rsidR="002E3172">
        <w:t xml:space="preserve">Wellington’s experience with some CCOs </w:t>
      </w:r>
      <w:r w:rsidR="002E3172" w:rsidRPr="00A73E52">
        <w:rPr>
          <w:rFonts w:cs="Arial"/>
        </w:rPr>
        <w:t xml:space="preserve">suggests they lack democracy, openness to public scrutiny and accountability, some of their boards pursue policy agenda completely contrary to council and community goals (which can end up costing ratepayers and community groups), and promised returns on investment do not materialise.  </w:t>
      </w:r>
      <w:r w:rsidR="002E3172">
        <w:rPr>
          <w:rFonts w:cs="Arial"/>
        </w:rPr>
        <w:t xml:space="preserve">One example was Wellington Waterfront Ltd which cost the city and community groups hundreds of thousands of dollars in court actions.  </w:t>
      </w:r>
    </w:p>
    <w:p w:rsidR="006D0EDA" w:rsidRDefault="006D0EDA" w:rsidP="003D6B28">
      <w:pPr>
        <w:jc w:val="both"/>
        <w:rPr>
          <w:rFonts w:cs="Arial"/>
        </w:rPr>
      </w:pPr>
    </w:p>
    <w:p w:rsidR="00D7459A" w:rsidRDefault="002E3172" w:rsidP="003D6B28">
      <w:pPr>
        <w:jc w:val="both"/>
        <w:rPr>
          <w:rFonts w:cs="Arial"/>
        </w:rPr>
      </w:pPr>
      <w:r>
        <w:rPr>
          <w:rFonts w:cs="Arial"/>
        </w:rPr>
        <w:t xml:space="preserve">We </w:t>
      </w:r>
      <w:r w:rsidRPr="00A73E52">
        <w:rPr>
          <w:rFonts w:cs="Arial"/>
        </w:rPr>
        <w:t xml:space="preserve">note </w:t>
      </w:r>
      <w:r>
        <w:rPr>
          <w:rFonts w:cs="Arial"/>
        </w:rPr>
        <w:t xml:space="preserve">also </w:t>
      </w:r>
      <w:r w:rsidRPr="00A73E52">
        <w:rPr>
          <w:rFonts w:cs="Arial"/>
        </w:rPr>
        <w:t xml:space="preserve">the Auditor General’s warning to take care with the powers of CCOs as they can impede the autonomy of local boards </w:t>
      </w:r>
      <w:r>
        <w:rPr>
          <w:rFonts w:cs="Arial"/>
        </w:rPr>
        <w:t>(</w:t>
      </w:r>
      <w:r w:rsidRPr="00A73E52">
        <w:rPr>
          <w:rFonts w:cs="Arial"/>
        </w:rPr>
        <w:t>eg. Auckland Transport reducing local boards’ place-shaping capability</w:t>
      </w:r>
      <w:r>
        <w:rPr>
          <w:rFonts w:cs="Arial"/>
        </w:rPr>
        <w:t xml:space="preserve">), lead to </w:t>
      </w:r>
      <w:r w:rsidRPr="00A73E52">
        <w:rPr>
          <w:rFonts w:cs="Arial"/>
        </w:rPr>
        <w:t>tensions between Council and CCOs about who</w:t>
      </w:r>
      <w:r>
        <w:rPr>
          <w:rFonts w:cs="Arial"/>
        </w:rPr>
        <w:t xml:space="preserve"> controls some decision-making (for example, the stoush between Auckland Council and its port company), and result in CCOs </w:t>
      </w:r>
      <w:r w:rsidRPr="00A73E52">
        <w:rPr>
          <w:rFonts w:cs="Arial"/>
        </w:rPr>
        <w:t xml:space="preserve">not </w:t>
      </w:r>
      <w:r>
        <w:rPr>
          <w:rFonts w:cs="Arial"/>
        </w:rPr>
        <w:t xml:space="preserve">being </w:t>
      </w:r>
      <w:r w:rsidRPr="00A73E52">
        <w:rPr>
          <w:rFonts w:cs="Arial"/>
        </w:rPr>
        <w:t xml:space="preserve">responsive to </w:t>
      </w:r>
      <w:r>
        <w:rPr>
          <w:rFonts w:cs="Arial"/>
        </w:rPr>
        <w:t xml:space="preserve">council </w:t>
      </w:r>
      <w:r w:rsidRPr="00A73E52">
        <w:rPr>
          <w:rFonts w:cs="Arial"/>
        </w:rPr>
        <w:t>staff requests for information</w:t>
      </w:r>
      <w:r w:rsidR="006D0EDA">
        <w:rPr>
          <w:rFonts w:cs="Arial"/>
        </w:rPr>
        <w:t xml:space="preserve">. </w:t>
      </w:r>
    </w:p>
    <w:p w:rsidR="003D6B28" w:rsidRDefault="003D6B28" w:rsidP="003D6B28">
      <w:pPr>
        <w:jc w:val="both"/>
        <w:rPr>
          <w:rFonts w:cs="Arial"/>
        </w:rPr>
      </w:pPr>
    </w:p>
    <w:p w:rsidR="00847219" w:rsidRDefault="00847219" w:rsidP="003D6B28">
      <w:pPr>
        <w:jc w:val="both"/>
      </w:pPr>
      <w:r>
        <w:t xml:space="preserve">The Bill appears to include strict provisions to ensure local authorities have strong controls over CCOs’ activities and accountability.  </w:t>
      </w:r>
      <w:r w:rsidR="00D35B9F">
        <w:t xml:space="preserve">However, it appears including from experiences noted above, the existence of CCO boards is a source of conflict with local authorities over the activities CCOs pursue.  CCO staff effectivelyhave two ‘masters’ which </w:t>
      </w:r>
      <w:r w:rsidR="00830E18">
        <w:t>can create a conflict of interest for them.</w:t>
      </w:r>
    </w:p>
    <w:p w:rsidR="003D6B28" w:rsidRDefault="003D6B28" w:rsidP="003D6B28">
      <w:pPr>
        <w:jc w:val="both"/>
      </w:pPr>
    </w:p>
    <w:p w:rsidR="00830E18" w:rsidRDefault="00830E18" w:rsidP="003D6B28">
      <w:pPr>
        <w:jc w:val="both"/>
      </w:pPr>
      <w:r>
        <w:t xml:space="preserve">We </w:t>
      </w:r>
      <w:r w:rsidRPr="00830E18">
        <w:rPr>
          <w:b/>
          <w:i/>
        </w:rPr>
        <w:t>recommend</w:t>
      </w:r>
      <w:r>
        <w:t xml:space="preserve"> the Bill include provisions making CCO boards subordinate to the local authorities who own them.</w:t>
      </w:r>
    </w:p>
    <w:p w:rsidR="003D6B28" w:rsidRDefault="003D6B28" w:rsidP="003D6B28">
      <w:pPr>
        <w:jc w:val="both"/>
        <w:rPr>
          <w:b/>
          <w:i/>
        </w:rPr>
      </w:pPr>
    </w:p>
    <w:p w:rsidR="004F640E" w:rsidRDefault="004F640E" w:rsidP="003D6B28">
      <w:pPr>
        <w:jc w:val="both"/>
        <w:rPr>
          <w:b/>
          <w:i/>
        </w:rPr>
      </w:pPr>
    </w:p>
    <w:p w:rsidR="00130603" w:rsidRPr="00130603" w:rsidRDefault="003D6B28" w:rsidP="003D6B28">
      <w:pPr>
        <w:jc w:val="both"/>
        <w:rPr>
          <w:i/>
        </w:rPr>
      </w:pPr>
      <w:r>
        <w:rPr>
          <w:i/>
        </w:rPr>
        <w:lastRenderedPageBreak/>
        <w:t xml:space="preserve">Comment </w:t>
      </w:r>
    </w:p>
    <w:p w:rsidR="00130603" w:rsidRDefault="00130603" w:rsidP="003D6B28">
      <w:pPr>
        <w:jc w:val="both"/>
      </w:pPr>
      <w:r>
        <w:t xml:space="preserve">We </w:t>
      </w:r>
      <w:r w:rsidRPr="00130603">
        <w:rPr>
          <w:b/>
          <w:i/>
        </w:rPr>
        <w:t>recommend</w:t>
      </w:r>
      <w:r>
        <w:t xml:space="preserve"> that a purpose for CCOs that provide transport services should be added to the Bill. The purpose of having a transport CCO should be to provide ‘an integrated transport service that addresses all modes of transport’ to meet the purposes of local government set out in section 10.  As written it is possible that a CCO could fracture and make a transport system worse.</w:t>
      </w:r>
    </w:p>
    <w:p w:rsidR="00130603" w:rsidRDefault="00130603" w:rsidP="003D6B28">
      <w:pPr>
        <w:jc w:val="both"/>
        <w:rPr>
          <w:b/>
          <w:i/>
        </w:rPr>
      </w:pPr>
    </w:p>
    <w:p w:rsidR="008E3BA1" w:rsidRPr="00267460" w:rsidRDefault="008E3BA1" w:rsidP="003D6B28">
      <w:pPr>
        <w:jc w:val="both"/>
        <w:rPr>
          <w:b/>
          <w:i/>
        </w:rPr>
      </w:pPr>
      <w:r w:rsidRPr="00267460">
        <w:rPr>
          <w:b/>
          <w:i/>
        </w:rPr>
        <w:t>Clause</w:t>
      </w:r>
      <w:r w:rsidR="009D72B7" w:rsidRPr="00267460">
        <w:rPr>
          <w:b/>
          <w:i/>
        </w:rPr>
        <w:t>s</w:t>
      </w:r>
      <w:r w:rsidRPr="00267460">
        <w:rPr>
          <w:b/>
          <w:i/>
        </w:rPr>
        <w:t xml:space="preserve"> 16 </w:t>
      </w:r>
      <w:r w:rsidR="009D72B7" w:rsidRPr="00267460">
        <w:rPr>
          <w:b/>
          <w:i/>
        </w:rPr>
        <w:t>and 17 regarding the Commission</w:t>
      </w:r>
    </w:p>
    <w:p w:rsidR="008E3BA1" w:rsidRPr="00267460" w:rsidRDefault="008E3BA1" w:rsidP="003D6B28">
      <w:pPr>
        <w:jc w:val="both"/>
      </w:pPr>
      <w:r w:rsidRPr="00267460">
        <w:t xml:space="preserve">Clause 16 replaces section 31A with new wording </w:t>
      </w:r>
      <w:r w:rsidR="006E77CF" w:rsidRPr="00267460">
        <w:t xml:space="preserve">for </w:t>
      </w:r>
      <w:r w:rsidR="009D72B7" w:rsidRPr="00267460">
        <w:t>the Minister’s expectations of the Commission in relation to local government reorgani</w:t>
      </w:r>
      <w:r w:rsidR="00267460" w:rsidRPr="00267460">
        <w:t>s</w:t>
      </w:r>
      <w:r w:rsidR="009D72B7" w:rsidRPr="00267460">
        <w:t>ation.  Clause 17 adds new sections 31B to 31H setting out requirements of the Commission, including a statement of intent, annual work programme</w:t>
      </w:r>
      <w:r w:rsidR="00267460" w:rsidRPr="00267460">
        <w:t xml:space="preserve"> and priorities</w:t>
      </w:r>
      <w:r w:rsidR="009D72B7" w:rsidRPr="00267460">
        <w:t xml:space="preserve">, annual report, and a disputes process.  The new sections </w:t>
      </w:r>
      <w:r w:rsidR="00907D2C" w:rsidRPr="00267460">
        <w:t xml:space="preserve">also </w:t>
      </w:r>
      <w:r w:rsidR="009D72B7" w:rsidRPr="00267460">
        <w:t>empower the Minister to</w:t>
      </w:r>
      <w:r w:rsidR="00456EDF" w:rsidRPr="00267460">
        <w:t xml:space="preserve"> review the work programme prior to its adoption,</w:t>
      </w:r>
      <w:r w:rsidR="009D72B7" w:rsidRPr="00267460">
        <w:t xml:space="preserve"> require the Commission to have regard to government policy, and to review the operations and performance of the Commission</w:t>
      </w:r>
      <w:r w:rsidR="00456EDF" w:rsidRPr="00267460">
        <w:t xml:space="preserve">. </w:t>
      </w:r>
    </w:p>
    <w:p w:rsidR="00456EDF" w:rsidRPr="00267460" w:rsidRDefault="00456EDF" w:rsidP="003D6B28">
      <w:pPr>
        <w:jc w:val="both"/>
      </w:pPr>
    </w:p>
    <w:p w:rsidR="00456EDF" w:rsidRPr="00267460" w:rsidRDefault="00456EDF" w:rsidP="003D6B28">
      <w:pPr>
        <w:jc w:val="both"/>
        <w:rPr>
          <w:i/>
        </w:rPr>
      </w:pPr>
      <w:r w:rsidRPr="00267460">
        <w:rPr>
          <w:i/>
        </w:rPr>
        <w:t>Comment</w:t>
      </w:r>
    </w:p>
    <w:p w:rsidR="008E3BA1" w:rsidRDefault="00456EDF" w:rsidP="003D6B28">
      <w:pPr>
        <w:jc w:val="both"/>
      </w:pPr>
      <w:r w:rsidRPr="00267460">
        <w:t>These clauses of the</w:t>
      </w:r>
      <w:r w:rsidR="006E77CF" w:rsidRPr="00267460">
        <w:t xml:space="preserve"> Bill </w:t>
      </w:r>
      <w:r w:rsidRPr="00267460">
        <w:t xml:space="preserve">are examples of where it appears </w:t>
      </w:r>
      <w:r w:rsidR="006E77CF" w:rsidRPr="00267460">
        <w:t>the Government wants to distance the Minister from some</w:t>
      </w:r>
      <w:r w:rsidRPr="00267460">
        <w:t xml:space="preserve"> actions and decisions while still </w:t>
      </w:r>
      <w:r w:rsidR="00FF378C" w:rsidRPr="00267460">
        <w:t xml:space="preserve">allowing her/him to </w:t>
      </w:r>
      <w:r w:rsidRPr="00267460">
        <w:t>closely directthose actions and decisions</w:t>
      </w:r>
      <w:r w:rsidR="006A255C" w:rsidRPr="00267460">
        <w:t xml:space="preserve">.  In these clauses, it occurs </w:t>
      </w:r>
      <w:r w:rsidRPr="00267460">
        <w:t xml:space="preserve">behind the Commission. </w:t>
      </w:r>
      <w:r w:rsidR="00FF378C" w:rsidRPr="00267460">
        <w:t xml:space="preserve"> Also of concern is </w:t>
      </w:r>
      <w:r w:rsidR="00E5311E" w:rsidRPr="00267460">
        <w:t xml:space="preserve">the removalof </w:t>
      </w:r>
      <w:r w:rsidR="00FF378C" w:rsidRPr="00267460">
        <w:t>the current requirement in section 31A(4) that the Commission publish on its website any measures and expect</w:t>
      </w:r>
      <w:r w:rsidR="00E5311E" w:rsidRPr="00267460">
        <w:t xml:space="preserve">ations given to it by the Minister and the impact they will have on its performance.  The resulting lack of transparency about how directive the Minister is to the Commission, and the effects of it, hide who </w:t>
      </w:r>
      <w:r w:rsidR="00907D2C" w:rsidRPr="00267460">
        <w:t xml:space="preserve">is </w:t>
      </w:r>
      <w:r w:rsidR="00E5311E" w:rsidRPr="00267460">
        <w:t xml:space="preserve">responsible and therefore </w:t>
      </w:r>
      <w:r w:rsidR="00907D2C" w:rsidRPr="00267460">
        <w:t xml:space="preserve">should really be held </w:t>
      </w:r>
      <w:r w:rsidR="00E5311E" w:rsidRPr="00267460">
        <w:t xml:space="preserve">accountable.  </w:t>
      </w:r>
    </w:p>
    <w:p w:rsidR="003D6B28" w:rsidRPr="00267460" w:rsidRDefault="003D6B28" w:rsidP="003D6B28">
      <w:pPr>
        <w:jc w:val="both"/>
      </w:pPr>
    </w:p>
    <w:p w:rsidR="0083663D" w:rsidRPr="00267460" w:rsidRDefault="006A255C" w:rsidP="003D6B28">
      <w:pPr>
        <w:jc w:val="both"/>
      </w:pPr>
      <w:r w:rsidRPr="00267460">
        <w:t xml:space="preserve">We </w:t>
      </w:r>
      <w:r w:rsidRPr="00267460">
        <w:rPr>
          <w:b/>
          <w:i/>
        </w:rPr>
        <w:t>recommend</w:t>
      </w:r>
      <w:r w:rsidRPr="00267460">
        <w:t xml:space="preserve"> the current section 31A(4) is inserted in new section 31C after 31C(5) to state:</w:t>
      </w:r>
    </w:p>
    <w:p w:rsidR="006A255C" w:rsidRPr="00267460" w:rsidRDefault="006A255C" w:rsidP="003D6B28">
      <w:pPr>
        <w:pStyle w:val="text"/>
        <w:shd w:val="clear" w:color="auto" w:fill="FFFFFF"/>
        <w:spacing w:before="83" w:beforeAutospacing="0" w:after="0" w:afterAutospacing="0" w:line="288" w:lineRule="atLeast"/>
        <w:ind w:left="720"/>
        <w:jc w:val="both"/>
        <w:textAlignment w:val="baseline"/>
        <w:rPr>
          <w:color w:val="000000"/>
          <w:sz w:val="23"/>
          <w:szCs w:val="23"/>
        </w:rPr>
      </w:pPr>
      <w:r w:rsidRPr="00267460">
        <w:rPr>
          <w:color w:val="000000"/>
          <w:sz w:val="23"/>
          <w:szCs w:val="23"/>
        </w:rPr>
        <w:t>The Commission must publish, on its Internet site,—</w:t>
      </w:r>
    </w:p>
    <w:p w:rsidR="006A255C" w:rsidRPr="00267460" w:rsidRDefault="006A255C" w:rsidP="003D6B28">
      <w:pPr>
        <w:pStyle w:val="Heading5"/>
        <w:shd w:val="clear" w:color="auto" w:fill="FFFFFF"/>
        <w:spacing w:before="0" w:beforeAutospacing="0" w:after="0" w:afterAutospacing="0" w:line="288" w:lineRule="atLeast"/>
        <w:ind w:left="720"/>
        <w:jc w:val="both"/>
        <w:textAlignment w:val="baseline"/>
        <w:rPr>
          <w:b w:val="0"/>
          <w:bCs w:val="0"/>
          <w:color w:val="000000"/>
        </w:rPr>
      </w:pPr>
      <w:r w:rsidRPr="00267460">
        <w:rPr>
          <w:rStyle w:val="label"/>
          <w:b w:val="0"/>
          <w:bCs w:val="0"/>
          <w:color w:val="000000"/>
          <w:bdr w:val="none" w:sz="0" w:space="0" w:color="auto" w:frame="1"/>
        </w:rPr>
        <w:t>(a)</w:t>
      </w:r>
      <w:r w:rsidRPr="00267460">
        <w:rPr>
          <w:b w:val="0"/>
          <w:color w:val="000000"/>
          <w:sz w:val="23"/>
          <w:szCs w:val="23"/>
        </w:rPr>
        <w:t>any measures and expectations given to it by the Minister under section 31A; and</w:t>
      </w:r>
    </w:p>
    <w:p w:rsidR="006A255C" w:rsidRPr="00267460" w:rsidRDefault="006A255C" w:rsidP="003D6B28">
      <w:pPr>
        <w:pStyle w:val="Heading5"/>
        <w:shd w:val="clear" w:color="auto" w:fill="FFFFFF"/>
        <w:spacing w:before="0" w:beforeAutospacing="0" w:after="0" w:afterAutospacing="0" w:line="288" w:lineRule="atLeast"/>
        <w:ind w:left="720"/>
        <w:jc w:val="both"/>
        <w:textAlignment w:val="baseline"/>
        <w:rPr>
          <w:b w:val="0"/>
          <w:bCs w:val="0"/>
          <w:color w:val="000000"/>
        </w:rPr>
      </w:pPr>
      <w:r w:rsidRPr="00267460">
        <w:rPr>
          <w:rStyle w:val="label"/>
          <w:b w:val="0"/>
          <w:bCs w:val="0"/>
          <w:color w:val="000000"/>
          <w:bdr w:val="none" w:sz="0" w:space="0" w:color="auto" w:frame="1"/>
        </w:rPr>
        <w:t>(b)</w:t>
      </w:r>
      <w:r w:rsidRPr="00267460">
        <w:rPr>
          <w:b w:val="0"/>
          <w:color w:val="000000"/>
          <w:sz w:val="23"/>
          <w:szCs w:val="23"/>
        </w:rPr>
        <w:t>a statement of the impact that meeting those measures and expectations will have on the performance of its functions and exercise of its powers.</w:t>
      </w:r>
    </w:p>
    <w:p w:rsidR="0083663D" w:rsidRPr="00267460" w:rsidRDefault="0083663D" w:rsidP="003D6B28">
      <w:pPr>
        <w:jc w:val="both"/>
      </w:pPr>
    </w:p>
    <w:p w:rsidR="00B30ABB" w:rsidRPr="00267460" w:rsidRDefault="002B699A" w:rsidP="003D6B28">
      <w:pPr>
        <w:jc w:val="both"/>
        <w:rPr>
          <w:b/>
          <w:i/>
        </w:rPr>
      </w:pPr>
      <w:r w:rsidRPr="00267460">
        <w:rPr>
          <w:b/>
          <w:i/>
        </w:rPr>
        <w:t>Clause 19</w:t>
      </w:r>
      <w:r w:rsidR="00DB3514" w:rsidRPr="00267460">
        <w:rPr>
          <w:b/>
          <w:i/>
        </w:rPr>
        <w:t xml:space="preserve"> on application of </w:t>
      </w:r>
      <w:r w:rsidR="00BC280A" w:rsidRPr="00267460">
        <w:rPr>
          <w:b/>
          <w:i/>
        </w:rPr>
        <w:t xml:space="preserve">the </w:t>
      </w:r>
      <w:r w:rsidR="00DB3514" w:rsidRPr="00267460">
        <w:rPr>
          <w:b/>
          <w:i/>
        </w:rPr>
        <w:t>Official Information Act 1982</w:t>
      </w:r>
      <w:r w:rsidR="00975E0C" w:rsidRPr="00267460">
        <w:rPr>
          <w:b/>
          <w:i/>
        </w:rPr>
        <w:t xml:space="preserve"> (OIA)</w:t>
      </w:r>
      <w:r w:rsidR="00DB3514" w:rsidRPr="00267460">
        <w:rPr>
          <w:b/>
          <w:i/>
        </w:rPr>
        <w:t xml:space="preserve"> to the Local Government Commission</w:t>
      </w:r>
    </w:p>
    <w:p w:rsidR="004379FE" w:rsidRDefault="00DB3514" w:rsidP="003D6B28">
      <w:pPr>
        <w:jc w:val="both"/>
      </w:pPr>
      <w:r w:rsidRPr="00267460">
        <w:t>Clause 19 inserts a new section 3</w:t>
      </w:r>
      <w:r w:rsidR="003563F1" w:rsidRPr="00267460">
        <w:t>5</w:t>
      </w:r>
      <w:r w:rsidRPr="00267460">
        <w:t xml:space="preserve">A whereby documents created or received </w:t>
      </w:r>
      <w:r w:rsidR="00975E0C" w:rsidRPr="00267460">
        <w:t xml:space="preserve">by the Commission </w:t>
      </w:r>
      <w:r w:rsidRPr="00267460">
        <w:t xml:space="preserve">in the course of an investigation, the resolution of a dispute, or the determination of an appeal or objection are not official information until the investigation, resolution, or determination has been completed.  </w:t>
      </w:r>
    </w:p>
    <w:p w:rsidR="00586496" w:rsidRPr="00267460" w:rsidRDefault="00586496" w:rsidP="003D6B28">
      <w:pPr>
        <w:jc w:val="both"/>
      </w:pPr>
    </w:p>
    <w:p w:rsidR="004379FE" w:rsidRPr="00586496" w:rsidRDefault="004379FE" w:rsidP="00586496">
      <w:pPr>
        <w:jc w:val="both"/>
      </w:pPr>
      <w:r w:rsidRPr="00267460">
        <w:rPr>
          <w:i/>
        </w:rPr>
        <w:t>Comment</w:t>
      </w:r>
    </w:p>
    <w:p w:rsidR="00586496" w:rsidRDefault="00975E0C" w:rsidP="003D6B28">
      <w:pPr>
        <w:jc w:val="both"/>
      </w:pPr>
      <w:r w:rsidRPr="00267460">
        <w:t xml:space="preserve">Under current arrangements, disputes, appeals and objections, are ultimately resolved by the Minister, </w:t>
      </w:r>
      <w:r w:rsidR="00980A71" w:rsidRPr="00267460">
        <w:t>and</w:t>
      </w:r>
      <w:r w:rsidRPr="00267460">
        <w:t xml:space="preserve"> documents etc. are subject to the OIA prior to completion of an investigation, resolution or determination.  This new section effectively removes the right of affected or interested parties to access information they may need to have before the situation is resolved or decided.</w:t>
      </w:r>
    </w:p>
    <w:p w:rsidR="00DB3514" w:rsidRPr="00267460" w:rsidRDefault="00DB3514" w:rsidP="003D6B28">
      <w:pPr>
        <w:jc w:val="both"/>
      </w:pPr>
    </w:p>
    <w:p w:rsidR="00975E0C" w:rsidRPr="00267460" w:rsidRDefault="00975E0C" w:rsidP="003D6B28">
      <w:pPr>
        <w:jc w:val="both"/>
      </w:pPr>
      <w:r w:rsidRPr="00267460">
        <w:t xml:space="preserve">We </w:t>
      </w:r>
      <w:r w:rsidRPr="00267460">
        <w:rPr>
          <w:b/>
          <w:i/>
        </w:rPr>
        <w:t>recommend</w:t>
      </w:r>
      <w:r w:rsidR="00980A71" w:rsidRPr="00267460">
        <w:t>that clause 19</w:t>
      </w:r>
      <w:r w:rsidRPr="00267460">
        <w:t xml:space="preserve"> is </w:t>
      </w:r>
      <w:r w:rsidR="00980A71" w:rsidRPr="00267460">
        <w:t>amended</w:t>
      </w:r>
      <w:r w:rsidR="00A37102" w:rsidRPr="00267460">
        <w:t xml:space="preserve"> to delete ‘not’ before, and the remainder of the sentence after, ‘official information’ so it is clear Commission documents are subject to the OIA.</w:t>
      </w:r>
    </w:p>
    <w:p w:rsidR="00DB3514" w:rsidRPr="00267460" w:rsidRDefault="00DB3514" w:rsidP="003D6B28">
      <w:pPr>
        <w:jc w:val="both"/>
      </w:pPr>
    </w:p>
    <w:p w:rsidR="004379FE" w:rsidRPr="00586496" w:rsidRDefault="00130603" w:rsidP="003D6B28">
      <w:pPr>
        <w:jc w:val="both"/>
        <w:rPr>
          <w:b/>
          <w:i/>
        </w:rPr>
      </w:pPr>
      <w:r w:rsidRPr="00586496">
        <w:rPr>
          <w:b/>
          <w:i/>
        </w:rPr>
        <w:t>Clause 22 inserting new sections</w:t>
      </w:r>
    </w:p>
    <w:p w:rsidR="00130603" w:rsidRDefault="00130603" w:rsidP="003D6B28">
      <w:pPr>
        <w:jc w:val="both"/>
      </w:pPr>
      <w:r>
        <w:t>We strongly support new section 56H to not pay dividends from water CCOs. We suggest that any surplus is reinvested for water management purposes.</w:t>
      </w:r>
    </w:p>
    <w:p w:rsidR="00130603" w:rsidRPr="00267460" w:rsidRDefault="00130603" w:rsidP="003D6B28">
      <w:pPr>
        <w:jc w:val="both"/>
      </w:pPr>
    </w:p>
    <w:sectPr w:rsidR="00130603" w:rsidRPr="00267460" w:rsidSect="004F640E">
      <w:footerReference w:type="default" r:id="rId9"/>
      <w:pgSz w:w="11909" w:h="16834" w:code="9"/>
      <w:pgMar w:top="1152" w:right="1296" w:bottom="1152" w:left="1296"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965ED" w:rsidRDefault="00A965ED" w:rsidP="00FD4E4E">
      <w:r>
        <w:separator/>
      </w:r>
    </w:p>
  </w:endnote>
  <w:endnote w:type="continuationSeparator" w:id="1">
    <w:p w:rsidR="00A965ED" w:rsidRDefault="00A965ED" w:rsidP="00FD4E4E">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ＭＳ ゴシック">
    <w:charset w:val="4E"/>
    <w:family w:val="auto"/>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690642144"/>
      <w:docPartObj>
        <w:docPartGallery w:val="Page Numbers (Bottom of Page)"/>
        <w:docPartUnique/>
      </w:docPartObj>
    </w:sdtPr>
    <w:sdtContent>
      <w:p w:rsidR="003D6B28" w:rsidRDefault="00E63CE4">
        <w:pPr>
          <w:pStyle w:val="Footer"/>
          <w:jc w:val="right"/>
        </w:pPr>
        <w:r>
          <w:fldChar w:fldCharType="begin"/>
        </w:r>
        <w:r w:rsidR="003D6B28">
          <w:instrText xml:space="preserve"> PAGE   \* MERGEFORMAT </w:instrText>
        </w:r>
        <w:r>
          <w:fldChar w:fldCharType="separate"/>
        </w:r>
        <w:r w:rsidR="004F640E">
          <w:rPr>
            <w:noProof/>
          </w:rPr>
          <w:t>4</w:t>
        </w:r>
        <w:r>
          <w:rPr>
            <w:noProof/>
          </w:rPr>
          <w:fldChar w:fldCharType="end"/>
        </w:r>
      </w:p>
    </w:sdtContent>
  </w:sdt>
  <w:p w:rsidR="003D6B28" w:rsidRDefault="003D6B28">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965ED" w:rsidRDefault="00A965ED" w:rsidP="00FD4E4E">
      <w:r>
        <w:separator/>
      </w:r>
    </w:p>
  </w:footnote>
  <w:footnote w:type="continuationSeparator" w:id="1">
    <w:p w:rsidR="00A965ED" w:rsidRDefault="00A965ED" w:rsidP="00FD4E4E">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4B16A22"/>
    <w:multiLevelType w:val="hybridMultilevel"/>
    <w:tmpl w:val="DDAEFA8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0"/>
    <w:footnote w:id="1"/>
  </w:footnotePr>
  <w:endnotePr>
    <w:endnote w:id="0"/>
    <w:endnote w:id="1"/>
  </w:endnotePr>
  <w:compat/>
  <w:rsids>
    <w:rsidRoot w:val="006843F2"/>
    <w:rsid w:val="000074E7"/>
    <w:rsid w:val="00016EA5"/>
    <w:rsid w:val="001056C1"/>
    <w:rsid w:val="00116DD9"/>
    <w:rsid w:val="00123FA6"/>
    <w:rsid w:val="00130603"/>
    <w:rsid w:val="001F6E9D"/>
    <w:rsid w:val="00224817"/>
    <w:rsid w:val="00234006"/>
    <w:rsid w:val="0023743C"/>
    <w:rsid w:val="00267460"/>
    <w:rsid w:val="00270BFC"/>
    <w:rsid w:val="00287814"/>
    <w:rsid w:val="002B699A"/>
    <w:rsid w:val="002E3172"/>
    <w:rsid w:val="00313E92"/>
    <w:rsid w:val="00350384"/>
    <w:rsid w:val="003563F1"/>
    <w:rsid w:val="003D6B28"/>
    <w:rsid w:val="003E58EA"/>
    <w:rsid w:val="00425003"/>
    <w:rsid w:val="004379FE"/>
    <w:rsid w:val="00456EDF"/>
    <w:rsid w:val="004B5FE4"/>
    <w:rsid w:val="004D7169"/>
    <w:rsid w:val="004F2FA5"/>
    <w:rsid w:val="004F640E"/>
    <w:rsid w:val="00586496"/>
    <w:rsid w:val="005B0050"/>
    <w:rsid w:val="005C63B0"/>
    <w:rsid w:val="005D093D"/>
    <w:rsid w:val="00604890"/>
    <w:rsid w:val="006374C9"/>
    <w:rsid w:val="006843F2"/>
    <w:rsid w:val="00690E54"/>
    <w:rsid w:val="00696C6C"/>
    <w:rsid w:val="006A18B4"/>
    <w:rsid w:val="006A255C"/>
    <w:rsid w:val="006D0EDA"/>
    <w:rsid w:val="006E77CF"/>
    <w:rsid w:val="007475C2"/>
    <w:rsid w:val="007C6342"/>
    <w:rsid w:val="00830E18"/>
    <w:rsid w:val="0083382E"/>
    <w:rsid w:val="0083663D"/>
    <w:rsid w:val="008410C5"/>
    <w:rsid w:val="00847219"/>
    <w:rsid w:val="00850056"/>
    <w:rsid w:val="008D4546"/>
    <w:rsid w:val="008E3BA1"/>
    <w:rsid w:val="00907D2C"/>
    <w:rsid w:val="00916F29"/>
    <w:rsid w:val="00975E0C"/>
    <w:rsid w:val="00976D4C"/>
    <w:rsid w:val="00980A71"/>
    <w:rsid w:val="009C21E2"/>
    <w:rsid w:val="009D72B7"/>
    <w:rsid w:val="009F693B"/>
    <w:rsid w:val="00A00EA4"/>
    <w:rsid w:val="00A1402E"/>
    <w:rsid w:val="00A34418"/>
    <w:rsid w:val="00A37102"/>
    <w:rsid w:val="00A965ED"/>
    <w:rsid w:val="00AA59D6"/>
    <w:rsid w:val="00AF5D48"/>
    <w:rsid w:val="00AF749E"/>
    <w:rsid w:val="00B30ABB"/>
    <w:rsid w:val="00B6361C"/>
    <w:rsid w:val="00BC07EA"/>
    <w:rsid w:val="00BC280A"/>
    <w:rsid w:val="00BD1BA6"/>
    <w:rsid w:val="00BF541F"/>
    <w:rsid w:val="00C05448"/>
    <w:rsid w:val="00C57502"/>
    <w:rsid w:val="00C947F1"/>
    <w:rsid w:val="00C95355"/>
    <w:rsid w:val="00CD5A15"/>
    <w:rsid w:val="00D30D94"/>
    <w:rsid w:val="00D35B9F"/>
    <w:rsid w:val="00D640CB"/>
    <w:rsid w:val="00D7459A"/>
    <w:rsid w:val="00DA4E53"/>
    <w:rsid w:val="00DA68B1"/>
    <w:rsid w:val="00DB3514"/>
    <w:rsid w:val="00DE3C4A"/>
    <w:rsid w:val="00E5311E"/>
    <w:rsid w:val="00E63CE4"/>
    <w:rsid w:val="00E96615"/>
    <w:rsid w:val="00EC294A"/>
    <w:rsid w:val="00F37095"/>
    <w:rsid w:val="00F423E6"/>
    <w:rsid w:val="00F54055"/>
    <w:rsid w:val="00F667C1"/>
    <w:rsid w:val="00FA3B37"/>
    <w:rsid w:val="00FD4E4E"/>
    <w:rsid w:val="00FF378C"/>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sid w:val="006843F2"/>
    <w:pPr>
      <w:widowControl w:val="0"/>
      <w:spacing w:after="0" w:line="240" w:lineRule="auto"/>
    </w:pPr>
    <w:rPr>
      <w:rFonts w:ascii="Arial" w:hAnsi="Arial"/>
    </w:rPr>
  </w:style>
  <w:style w:type="paragraph" w:styleId="Heading5">
    <w:name w:val="heading 5"/>
    <w:basedOn w:val="Normal"/>
    <w:link w:val="Heading5Char"/>
    <w:uiPriority w:val="9"/>
    <w:qFormat/>
    <w:rsid w:val="00FF378C"/>
    <w:pPr>
      <w:widowControl/>
      <w:spacing w:before="100" w:beforeAutospacing="1" w:after="100" w:afterAutospacing="1"/>
      <w:outlineLvl w:val="4"/>
    </w:pPr>
    <w:rPr>
      <w:rFonts w:ascii="Times New Roman" w:eastAsia="Times New Roman" w:hAnsi="Times New Roman" w:cs="Times New Roman"/>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6843F2"/>
    <w:rPr>
      <w:rFonts w:ascii="Tahoma" w:hAnsi="Tahoma" w:cs="Tahoma"/>
      <w:sz w:val="16"/>
      <w:szCs w:val="16"/>
    </w:rPr>
  </w:style>
  <w:style w:type="character" w:customStyle="1" w:styleId="BalloonTextChar">
    <w:name w:val="Balloon Text Char"/>
    <w:basedOn w:val="DefaultParagraphFont"/>
    <w:link w:val="BalloonText"/>
    <w:uiPriority w:val="99"/>
    <w:semiHidden/>
    <w:rsid w:val="006843F2"/>
    <w:rPr>
      <w:rFonts w:ascii="Tahoma" w:hAnsi="Tahoma" w:cs="Tahoma"/>
      <w:sz w:val="16"/>
      <w:szCs w:val="16"/>
    </w:rPr>
  </w:style>
  <w:style w:type="paragraph" w:styleId="ListParagraph">
    <w:name w:val="List Paragraph"/>
    <w:basedOn w:val="Normal"/>
    <w:uiPriority w:val="34"/>
    <w:qFormat/>
    <w:rsid w:val="00F54055"/>
    <w:pPr>
      <w:ind w:left="720"/>
      <w:contextualSpacing/>
    </w:pPr>
  </w:style>
  <w:style w:type="character" w:customStyle="1" w:styleId="Heading5Char">
    <w:name w:val="Heading 5 Char"/>
    <w:basedOn w:val="DefaultParagraphFont"/>
    <w:link w:val="Heading5"/>
    <w:uiPriority w:val="9"/>
    <w:rsid w:val="00FF378C"/>
    <w:rPr>
      <w:rFonts w:ascii="Times New Roman" w:eastAsia="Times New Roman" w:hAnsi="Times New Roman" w:cs="Times New Roman"/>
      <w:b/>
      <w:bCs/>
      <w:sz w:val="20"/>
      <w:szCs w:val="20"/>
    </w:rPr>
  </w:style>
  <w:style w:type="paragraph" w:customStyle="1" w:styleId="text">
    <w:name w:val="text"/>
    <w:basedOn w:val="Normal"/>
    <w:rsid w:val="00FF378C"/>
    <w:pPr>
      <w:widowControl/>
      <w:spacing w:before="100" w:beforeAutospacing="1" w:after="100" w:afterAutospacing="1"/>
    </w:pPr>
    <w:rPr>
      <w:rFonts w:ascii="Times New Roman" w:eastAsia="Times New Roman" w:hAnsi="Times New Roman" w:cs="Times New Roman"/>
      <w:sz w:val="24"/>
      <w:szCs w:val="24"/>
    </w:rPr>
  </w:style>
  <w:style w:type="character" w:customStyle="1" w:styleId="label">
    <w:name w:val="label"/>
    <w:basedOn w:val="DefaultParagraphFont"/>
    <w:rsid w:val="00FF378C"/>
  </w:style>
  <w:style w:type="character" w:customStyle="1" w:styleId="apple-converted-space">
    <w:name w:val="apple-converted-space"/>
    <w:basedOn w:val="DefaultParagraphFont"/>
    <w:rsid w:val="00FF378C"/>
  </w:style>
  <w:style w:type="character" w:styleId="Hyperlink">
    <w:name w:val="Hyperlink"/>
    <w:basedOn w:val="DefaultParagraphFont"/>
    <w:uiPriority w:val="99"/>
    <w:semiHidden/>
    <w:unhideWhenUsed/>
    <w:rsid w:val="00FF378C"/>
    <w:rPr>
      <w:color w:val="0000FF"/>
      <w:u w:val="single"/>
    </w:rPr>
  </w:style>
  <w:style w:type="paragraph" w:styleId="Header">
    <w:name w:val="header"/>
    <w:basedOn w:val="Normal"/>
    <w:link w:val="HeaderChar"/>
    <w:uiPriority w:val="99"/>
    <w:semiHidden/>
    <w:unhideWhenUsed/>
    <w:rsid w:val="00FD4E4E"/>
    <w:pPr>
      <w:tabs>
        <w:tab w:val="center" w:pos="4680"/>
        <w:tab w:val="right" w:pos="9360"/>
      </w:tabs>
    </w:pPr>
  </w:style>
  <w:style w:type="character" w:customStyle="1" w:styleId="HeaderChar">
    <w:name w:val="Header Char"/>
    <w:basedOn w:val="DefaultParagraphFont"/>
    <w:link w:val="Header"/>
    <w:uiPriority w:val="99"/>
    <w:semiHidden/>
    <w:rsid w:val="00FD4E4E"/>
    <w:rPr>
      <w:rFonts w:ascii="Arial" w:hAnsi="Arial"/>
    </w:rPr>
  </w:style>
  <w:style w:type="paragraph" w:styleId="Footer">
    <w:name w:val="footer"/>
    <w:basedOn w:val="Normal"/>
    <w:link w:val="FooterChar"/>
    <w:uiPriority w:val="99"/>
    <w:unhideWhenUsed/>
    <w:rsid w:val="00FD4E4E"/>
    <w:pPr>
      <w:tabs>
        <w:tab w:val="center" w:pos="4680"/>
        <w:tab w:val="right" w:pos="9360"/>
      </w:tabs>
    </w:pPr>
  </w:style>
  <w:style w:type="character" w:customStyle="1" w:styleId="FooterChar">
    <w:name w:val="Footer Char"/>
    <w:basedOn w:val="DefaultParagraphFont"/>
    <w:link w:val="Footer"/>
    <w:uiPriority w:val="99"/>
    <w:rsid w:val="00FD4E4E"/>
    <w:rPr>
      <w:rFonts w:ascii="Arial" w:hAnsi="Arial"/>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sid w:val="006843F2"/>
    <w:pPr>
      <w:widowControl w:val="0"/>
      <w:spacing w:after="0" w:line="240" w:lineRule="auto"/>
    </w:pPr>
    <w:rPr>
      <w:rFonts w:ascii="Arial" w:hAnsi="Arial"/>
    </w:rPr>
  </w:style>
  <w:style w:type="paragraph" w:styleId="Heading5">
    <w:name w:val="heading 5"/>
    <w:basedOn w:val="Normal"/>
    <w:link w:val="Heading5Char"/>
    <w:uiPriority w:val="9"/>
    <w:qFormat/>
    <w:rsid w:val="00FF378C"/>
    <w:pPr>
      <w:widowControl/>
      <w:spacing w:before="100" w:beforeAutospacing="1" w:after="100" w:afterAutospacing="1"/>
      <w:outlineLvl w:val="4"/>
    </w:pPr>
    <w:rPr>
      <w:rFonts w:ascii="Times New Roman" w:eastAsia="Times New Roman" w:hAnsi="Times New Roman" w:cs="Times New Roman"/>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6843F2"/>
    <w:rPr>
      <w:rFonts w:ascii="Tahoma" w:hAnsi="Tahoma" w:cs="Tahoma"/>
      <w:sz w:val="16"/>
      <w:szCs w:val="16"/>
    </w:rPr>
  </w:style>
  <w:style w:type="character" w:customStyle="1" w:styleId="BalloonTextChar">
    <w:name w:val="Balloon Text Char"/>
    <w:basedOn w:val="DefaultParagraphFont"/>
    <w:link w:val="BalloonText"/>
    <w:uiPriority w:val="99"/>
    <w:semiHidden/>
    <w:rsid w:val="006843F2"/>
    <w:rPr>
      <w:rFonts w:ascii="Tahoma" w:hAnsi="Tahoma" w:cs="Tahoma"/>
      <w:sz w:val="16"/>
      <w:szCs w:val="16"/>
    </w:rPr>
  </w:style>
  <w:style w:type="paragraph" w:styleId="ListParagraph">
    <w:name w:val="List Paragraph"/>
    <w:basedOn w:val="Normal"/>
    <w:uiPriority w:val="34"/>
    <w:qFormat/>
    <w:rsid w:val="00F54055"/>
    <w:pPr>
      <w:ind w:left="720"/>
      <w:contextualSpacing/>
    </w:pPr>
  </w:style>
  <w:style w:type="character" w:customStyle="1" w:styleId="Heading5Char">
    <w:name w:val="Heading 5 Char"/>
    <w:basedOn w:val="DefaultParagraphFont"/>
    <w:link w:val="Heading5"/>
    <w:uiPriority w:val="9"/>
    <w:rsid w:val="00FF378C"/>
    <w:rPr>
      <w:rFonts w:ascii="Times New Roman" w:eastAsia="Times New Roman" w:hAnsi="Times New Roman" w:cs="Times New Roman"/>
      <w:b/>
      <w:bCs/>
      <w:sz w:val="20"/>
      <w:szCs w:val="20"/>
    </w:rPr>
  </w:style>
  <w:style w:type="paragraph" w:customStyle="1" w:styleId="text">
    <w:name w:val="text"/>
    <w:basedOn w:val="Normal"/>
    <w:rsid w:val="00FF378C"/>
    <w:pPr>
      <w:widowControl/>
      <w:spacing w:before="100" w:beforeAutospacing="1" w:after="100" w:afterAutospacing="1"/>
    </w:pPr>
    <w:rPr>
      <w:rFonts w:ascii="Times New Roman" w:eastAsia="Times New Roman" w:hAnsi="Times New Roman" w:cs="Times New Roman"/>
      <w:sz w:val="24"/>
      <w:szCs w:val="24"/>
    </w:rPr>
  </w:style>
  <w:style w:type="character" w:customStyle="1" w:styleId="label">
    <w:name w:val="label"/>
    <w:basedOn w:val="DefaultParagraphFont"/>
    <w:rsid w:val="00FF378C"/>
  </w:style>
  <w:style w:type="character" w:customStyle="1" w:styleId="apple-converted-space">
    <w:name w:val="apple-converted-space"/>
    <w:basedOn w:val="DefaultParagraphFont"/>
    <w:rsid w:val="00FF378C"/>
  </w:style>
  <w:style w:type="character" w:styleId="Hyperlink">
    <w:name w:val="Hyperlink"/>
    <w:basedOn w:val="DefaultParagraphFont"/>
    <w:uiPriority w:val="99"/>
    <w:semiHidden/>
    <w:unhideWhenUsed/>
    <w:rsid w:val="00FF378C"/>
    <w:rPr>
      <w:color w:val="0000FF"/>
      <w:u w:val="single"/>
    </w:rPr>
  </w:style>
  <w:style w:type="paragraph" w:styleId="Header">
    <w:name w:val="header"/>
    <w:basedOn w:val="Normal"/>
    <w:link w:val="HeaderChar"/>
    <w:uiPriority w:val="99"/>
    <w:semiHidden/>
    <w:unhideWhenUsed/>
    <w:rsid w:val="00FD4E4E"/>
    <w:pPr>
      <w:tabs>
        <w:tab w:val="center" w:pos="4680"/>
        <w:tab w:val="right" w:pos="9360"/>
      </w:tabs>
    </w:pPr>
  </w:style>
  <w:style w:type="character" w:customStyle="1" w:styleId="HeaderChar">
    <w:name w:val="Header Char"/>
    <w:basedOn w:val="DefaultParagraphFont"/>
    <w:link w:val="Header"/>
    <w:uiPriority w:val="99"/>
    <w:semiHidden/>
    <w:rsid w:val="00FD4E4E"/>
    <w:rPr>
      <w:rFonts w:ascii="Arial" w:hAnsi="Arial"/>
    </w:rPr>
  </w:style>
  <w:style w:type="paragraph" w:styleId="Footer">
    <w:name w:val="footer"/>
    <w:basedOn w:val="Normal"/>
    <w:link w:val="FooterChar"/>
    <w:uiPriority w:val="99"/>
    <w:unhideWhenUsed/>
    <w:rsid w:val="00FD4E4E"/>
    <w:pPr>
      <w:tabs>
        <w:tab w:val="center" w:pos="4680"/>
        <w:tab w:val="right" w:pos="9360"/>
      </w:tabs>
    </w:pPr>
  </w:style>
  <w:style w:type="character" w:customStyle="1" w:styleId="FooterChar">
    <w:name w:val="Footer Char"/>
    <w:basedOn w:val="DefaultParagraphFont"/>
    <w:link w:val="Footer"/>
    <w:uiPriority w:val="99"/>
    <w:rsid w:val="00FD4E4E"/>
    <w:rPr>
      <w:rFonts w:ascii="Arial" w:hAnsi="Arial"/>
    </w:rPr>
  </w:style>
</w:styles>
</file>

<file path=word/webSettings.xml><?xml version="1.0" encoding="utf-8"?>
<w:webSettings xmlns:r="http://schemas.openxmlformats.org/officeDocument/2006/relationships" xmlns:w="http://schemas.openxmlformats.org/wordprocessingml/2006/main">
  <w:divs>
    <w:div w:id="112293290">
      <w:bodyDiv w:val="1"/>
      <w:marLeft w:val="0"/>
      <w:marRight w:val="0"/>
      <w:marTop w:val="0"/>
      <w:marBottom w:val="0"/>
      <w:divBdr>
        <w:top w:val="none" w:sz="0" w:space="0" w:color="auto"/>
        <w:left w:val="none" w:sz="0" w:space="0" w:color="auto"/>
        <w:bottom w:val="none" w:sz="0" w:space="0" w:color="auto"/>
        <w:right w:val="none" w:sz="0" w:space="0" w:color="auto"/>
      </w:divBdr>
      <w:divsChild>
        <w:div w:id="2066101979">
          <w:marLeft w:val="0"/>
          <w:marRight w:val="0"/>
          <w:marTop w:val="83"/>
          <w:marBottom w:val="0"/>
          <w:divBdr>
            <w:top w:val="none" w:sz="0" w:space="0" w:color="auto"/>
            <w:left w:val="none" w:sz="0" w:space="0" w:color="auto"/>
            <w:bottom w:val="none" w:sz="0" w:space="0" w:color="auto"/>
            <w:right w:val="none" w:sz="0" w:space="0" w:color="auto"/>
          </w:divBdr>
        </w:div>
        <w:div w:id="14624604">
          <w:marLeft w:val="0"/>
          <w:marRight w:val="0"/>
          <w:marTop w:val="83"/>
          <w:marBottom w:val="0"/>
          <w:divBdr>
            <w:top w:val="none" w:sz="0" w:space="0" w:color="auto"/>
            <w:left w:val="none" w:sz="0" w:space="0" w:color="auto"/>
            <w:bottom w:val="none" w:sz="0" w:space="0" w:color="auto"/>
            <w:right w:val="none" w:sz="0" w:space="0" w:color="auto"/>
          </w:divBdr>
        </w:div>
      </w:divsChild>
    </w:div>
    <w:div w:id="153037003">
      <w:bodyDiv w:val="1"/>
      <w:marLeft w:val="0"/>
      <w:marRight w:val="0"/>
      <w:marTop w:val="0"/>
      <w:marBottom w:val="0"/>
      <w:divBdr>
        <w:top w:val="none" w:sz="0" w:space="0" w:color="auto"/>
        <w:left w:val="none" w:sz="0" w:space="0" w:color="auto"/>
        <w:bottom w:val="none" w:sz="0" w:space="0" w:color="auto"/>
        <w:right w:val="none" w:sz="0" w:space="0" w:color="auto"/>
      </w:divBdr>
      <w:divsChild>
        <w:div w:id="70129217">
          <w:marLeft w:val="0"/>
          <w:marRight w:val="0"/>
          <w:marTop w:val="83"/>
          <w:marBottom w:val="0"/>
          <w:divBdr>
            <w:top w:val="none" w:sz="0" w:space="0" w:color="auto"/>
            <w:left w:val="none" w:sz="0" w:space="0" w:color="auto"/>
            <w:bottom w:val="none" w:sz="0" w:space="0" w:color="auto"/>
            <w:right w:val="none" w:sz="0" w:space="0" w:color="auto"/>
          </w:divBdr>
        </w:div>
        <w:div w:id="1551962884">
          <w:marLeft w:val="0"/>
          <w:marRight w:val="0"/>
          <w:marTop w:val="83"/>
          <w:marBottom w:val="0"/>
          <w:divBdr>
            <w:top w:val="none" w:sz="0" w:space="0" w:color="auto"/>
            <w:left w:val="none" w:sz="0" w:space="0" w:color="auto"/>
            <w:bottom w:val="none" w:sz="0" w:space="0" w:color="auto"/>
            <w:right w:val="none" w:sz="0" w:space="0" w:color="auto"/>
          </w:divBdr>
        </w:div>
      </w:divsChild>
    </w:div>
  </w:divs>
  <w:optimizeForBrowser/>
  <w:doNotSaveAsSingleFile/>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microsoft.com/office/2007/relationships/stylesWithEffects" Target="stylesWithEffect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DBC45C3-46F8-CE42-A7A0-40C1335EDF7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4</Pages>
  <Words>1776</Words>
  <Characters>10128</Characters>
  <Application>Microsoft Office Word</Application>
  <DocSecurity>0</DocSecurity>
  <Lines>84</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11881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Sue Watt</dc:creator>
  <cp:lastModifiedBy>Sue Watt</cp:lastModifiedBy>
  <cp:revision>3</cp:revision>
  <dcterms:created xsi:type="dcterms:W3CDTF">2016-07-26T00:23:00Z</dcterms:created>
  <dcterms:modified xsi:type="dcterms:W3CDTF">2016-07-26T00:25:00Z</dcterms:modified>
</cp:coreProperties>
</file>