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673F" w:rsidRDefault="0063673F" w:rsidP="00654B12">
      <w:pPr>
        <w:pStyle w:val="BodyText"/>
        <w:rPr>
          <w:rFonts w:ascii="Tahoma" w:hAnsi="Tahoma"/>
          <w:b/>
          <w:sz w:val="16"/>
        </w:rPr>
      </w:pPr>
      <w:r>
        <w:rPr>
          <w:rFonts w:ascii="Tahoma" w:hAnsi="Tahoma"/>
          <w:b/>
          <w:sz w:val="16"/>
        </w:rPr>
        <w:t>P.O Box 19056, Courtenay Place, Wellington.</w:t>
      </w:r>
    </w:p>
    <w:p w:rsidR="0063673F" w:rsidRPr="00383E01" w:rsidRDefault="0063673F" w:rsidP="00FA1D48">
      <w:pPr>
        <w:spacing w:after="160" w:line="240" w:lineRule="auto"/>
        <w:rPr>
          <w:rFonts w:ascii="Arial" w:hAnsi="Arial" w:cs="Arial"/>
          <w:b/>
          <w:sz w:val="22"/>
          <w:szCs w:val="22"/>
        </w:rPr>
      </w:pPr>
      <w:r>
        <w:rPr>
          <w:rFonts w:ascii="Arial" w:hAnsi="Arial" w:cs="Arial"/>
          <w:sz w:val="22"/>
          <w:szCs w:val="22"/>
        </w:rPr>
        <w:t>13</w:t>
      </w:r>
      <w:r w:rsidRPr="00383E01">
        <w:rPr>
          <w:rFonts w:ascii="Arial" w:hAnsi="Arial" w:cs="Arial"/>
          <w:sz w:val="22"/>
          <w:szCs w:val="22"/>
        </w:rPr>
        <w:t xml:space="preserve"> October 2014</w:t>
      </w:r>
    </w:p>
    <w:p w:rsidR="0063673F" w:rsidRDefault="0063673F" w:rsidP="00FA1D48">
      <w:pPr>
        <w:autoSpaceDE w:val="0"/>
        <w:spacing w:after="0" w:line="240" w:lineRule="auto"/>
        <w:rPr>
          <w:rFonts w:ascii="Arial" w:hAnsi="Arial" w:cs="Arial"/>
          <w:sz w:val="22"/>
          <w:szCs w:val="22"/>
          <w:lang w:val="en-US" w:eastAsia="en-US"/>
        </w:rPr>
      </w:pPr>
    </w:p>
    <w:p w:rsidR="0063673F" w:rsidRDefault="0063673F" w:rsidP="00FA1D48">
      <w:pPr>
        <w:autoSpaceDE w:val="0"/>
        <w:spacing w:after="0" w:line="264" w:lineRule="auto"/>
        <w:rPr>
          <w:rFonts w:ascii="Arial" w:hAnsi="Arial" w:cs="Arial"/>
          <w:sz w:val="22"/>
          <w:szCs w:val="22"/>
          <w:lang w:val="en-US" w:eastAsia="en-US"/>
        </w:rPr>
      </w:pPr>
      <w:r w:rsidRPr="00350CDD">
        <w:rPr>
          <w:rFonts w:ascii="Arial" w:hAnsi="Arial" w:cs="Arial"/>
          <w:sz w:val="22"/>
          <w:szCs w:val="22"/>
          <w:lang w:val="en-US" w:eastAsia="en-US"/>
        </w:rPr>
        <w:t xml:space="preserve">Contact: </w:t>
      </w:r>
      <w:r>
        <w:rPr>
          <w:rFonts w:ascii="Arial" w:hAnsi="Arial" w:cs="Arial"/>
          <w:sz w:val="22"/>
          <w:szCs w:val="22"/>
          <w:lang w:val="en-US" w:eastAsia="en-US"/>
        </w:rPr>
        <w:t>Craig Palmer</w:t>
      </w:r>
      <w:r w:rsidRPr="00350CDD">
        <w:rPr>
          <w:rFonts w:ascii="Arial" w:hAnsi="Arial" w:cs="Arial"/>
          <w:sz w:val="22"/>
          <w:szCs w:val="22"/>
          <w:lang w:val="en-US" w:eastAsia="en-US"/>
        </w:rPr>
        <w:t>, President</w:t>
      </w:r>
    </w:p>
    <w:p w:rsidR="0063673F" w:rsidRPr="00350CDD" w:rsidRDefault="0063673F" w:rsidP="00FA1D48">
      <w:pPr>
        <w:autoSpaceDE w:val="0"/>
        <w:spacing w:after="0" w:line="264" w:lineRule="auto"/>
        <w:rPr>
          <w:rFonts w:ascii="Arial" w:hAnsi="Arial" w:cs="Arial"/>
          <w:sz w:val="22"/>
          <w:szCs w:val="22"/>
          <w:lang w:val="en-US" w:eastAsia="en-US"/>
        </w:rPr>
      </w:pPr>
      <w:r>
        <w:rPr>
          <w:rFonts w:ascii="Arial" w:hAnsi="Arial" w:cs="Arial"/>
          <w:sz w:val="22"/>
          <w:szCs w:val="22"/>
          <w:lang w:val="en-US" w:eastAsia="en-US"/>
        </w:rPr>
        <w:tab/>
        <w:t xml:space="preserve">   29 Moir St, Mt Victoria, Wellington 6011</w:t>
      </w:r>
    </w:p>
    <w:p w:rsidR="0063673F" w:rsidRPr="00350CDD" w:rsidRDefault="0063673F" w:rsidP="00FA1D48">
      <w:pPr>
        <w:autoSpaceDE w:val="0"/>
        <w:spacing w:after="0" w:line="264" w:lineRule="auto"/>
        <w:ind w:firstLine="720"/>
        <w:rPr>
          <w:rFonts w:ascii="Arial" w:hAnsi="Arial" w:cs="Arial"/>
          <w:sz w:val="22"/>
          <w:szCs w:val="22"/>
          <w:lang w:val="en-US" w:eastAsia="en-US"/>
        </w:rPr>
      </w:pPr>
      <w:r>
        <w:rPr>
          <w:rFonts w:ascii="Arial" w:hAnsi="Arial" w:cs="Arial"/>
          <w:sz w:val="22"/>
          <w:szCs w:val="22"/>
          <w:lang w:val="en-US" w:eastAsia="en-US"/>
        </w:rPr>
        <w:t xml:space="preserve">   </w:t>
      </w:r>
      <w:r w:rsidRPr="00350CDD">
        <w:rPr>
          <w:rFonts w:ascii="Arial" w:hAnsi="Arial" w:cs="Arial"/>
          <w:sz w:val="22"/>
          <w:szCs w:val="22"/>
          <w:lang w:val="en-US" w:eastAsia="en-US"/>
        </w:rPr>
        <w:t xml:space="preserve">Phone: (04) </w:t>
      </w:r>
      <w:r>
        <w:rPr>
          <w:rFonts w:ascii="Arial" w:hAnsi="Arial" w:cs="Arial"/>
          <w:sz w:val="22"/>
          <w:szCs w:val="22"/>
          <w:lang w:val="en-US" w:eastAsia="en-US"/>
        </w:rPr>
        <w:t>384 2127</w:t>
      </w:r>
    </w:p>
    <w:p w:rsidR="0063673F" w:rsidRPr="005A1BB0" w:rsidRDefault="0063673F" w:rsidP="00FA1D48">
      <w:pPr>
        <w:spacing w:after="0" w:line="264" w:lineRule="auto"/>
        <w:ind w:firstLine="720"/>
        <w:rPr>
          <w:rFonts w:ascii="Arial" w:hAnsi="Arial" w:cs="Arial"/>
          <w:color w:val="000000"/>
          <w:sz w:val="22"/>
          <w:szCs w:val="22"/>
          <w:lang w:val="en-US" w:eastAsia="en-US"/>
        </w:rPr>
      </w:pPr>
      <w:r>
        <w:rPr>
          <w:rFonts w:ascii="Arial" w:hAnsi="Arial" w:cs="Arial"/>
          <w:sz w:val="22"/>
          <w:szCs w:val="22"/>
          <w:lang w:val="en-US" w:eastAsia="en-US"/>
        </w:rPr>
        <w:t xml:space="preserve">   Email:  </w:t>
      </w:r>
      <w:r w:rsidRPr="005A1BB0">
        <w:rPr>
          <w:rFonts w:ascii="Arial" w:hAnsi="Arial" w:cs="Arial"/>
          <w:color w:val="000000"/>
          <w:sz w:val="22"/>
          <w:szCs w:val="22"/>
          <w:lang w:val="en-US" w:eastAsia="en-US"/>
        </w:rPr>
        <w:t xml:space="preserve">  palmerspring@actrix.co.nz</w:t>
      </w:r>
    </w:p>
    <w:p w:rsidR="0063673F" w:rsidRDefault="0063673F" w:rsidP="00FA1D48">
      <w:pPr>
        <w:spacing w:after="0" w:line="264" w:lineRule="auto"/>
        <w:rPr>
          <w:rFonts w:ascii="Arial" w:hAnsi="Arial" w:cs="Arial"/>
        </w:rPr>
      </w:pPr>
    </w:p>
    <w:p w:rsidR="0063673F" w:rsidRPr="00383E01" w:rsidRDefault="0063673F" w:rsidP="00FA1D48">
      <w:pPr>
        <w:spacing w:after="0" w:line="264" w:lineRule="auto"/>
        <w:rPr>
          <w:rFonts w:ascii="Arial" w:hAnsi="Arial" w:cs="Arial"/>
          <w:sz w:val="22"/>
          <w:szCs w:val="22"/>
        </w:rPr>
      </w:pPr>
      <w:r w:rsidRPr="00383E01">
        <w:rPr>
          <w:rFonts w:ascii="Arial" w:hAnsi="Arial" w:cs="Arial"/>
          <w:sz w:val="22"/>
          <w:szCs w:val="22"/>
        </w:rPr>
        <w:t>Wellington City Council</w:t>
      </w:r>
    </w:p>
    <w:p w:rsidR="0063673F" w:rsidRPr="00383E01" w:rsidRDefault="0063673F" w:rsidP="00FA1D48">
      <w:pPr>
        <w:pStyle w:val="Default"/>
        <w:spacing w:line="264" w:lineRule="auto"/>
        <w:rPr>
          <w:rFonts w:ascii="Arial" w:hAnsi="Arial" w:cs="Arial"/>
          <w:sz w:val="22"/>
          <w:szCs w:val="22"/>
        </w:rPr>
      </w:pPr>
      <w:r w:rsidRPr="00383E01">
        <w:rPr>
          <w:rFonts w:ascii="Arial" w:hAnsi="Arial" w:cs="Arial"/>
          <w:sz w:val="22"/>
          <w:szCs w:val="22"/>
        </w:rPr>
        <w:t xml:space="preserve">PO Box 2199, Wellington 6140 </w:t>
      </w:r>
    </w:p>
    <w:p w:rsidR="0063673F" w:rsidRPr="00383E01" w:rsidRDefault="0063673F" w:rsidP="00FA1D48">
      <w:pPr>
        <w:pStyle w:val="Default"/>
        <w:spacing w:line="264" w:lineRule="auto"/>
        <w:rPr>
          <w:rFonts w:ascii="Arial" w:hAnsi="Arial" w:cs="Arial"/>
          <w:sz w:val="22"/>
          <w:szCs w:val="22"/>
        </w:rPr>
      </w:pPr>
      <w:r w:rsidRPr="00383E01">
        <w:rPr>
          <w:rFonts w:ascii="Arial" w:hAnsi="Arial" w:cs="Arial"/>
          <w:bCs/>
          <w:sz w:val="22"/>
          <w:szCs w:val="22"/>
        </w:rPr>
        <w:t>Email</w:t>
      </w:r>
      <w:r w:rsidRPr="00383E01">
        <w:rPr>
          <w:rFonts w:ascii="Arial" w:hAnsi="Arial" w:cs="Arial"/>
          <w:sz w:val="22"/>
          <w:szCs w:val="22"/>
        </w:rPr>
        <w:t xml:space="preserve">: growthplan@wcc.govt.nz </w:t>
      </w:r>
    </w:p>
    <w:p w:rsidR="0063673F" w:rsidRPr="00383E01" w:rsidRDefault="0063673F" w:rsidP="00FA1D48">
      <w:pPr>
        <w:spacing w:after="0" w:line="240" w:lineRule="auto"/>
        <w:rPr>
          <w:rFonts w:ascii="Arial" w:hAnsi="Arial" w:cs="Arial"/>
          <w:sz w:val="22"/>
          <w:szCs w:val="22"/>
        </w:rPr>
      </w:pPr>
    </w:p>
    <w:p w:rsidR="0063673F" w:rsidRPr="00383E01" w:rsidRDefault="0063673F" w:rsidP="00FA1D48">
      <w:pPr>
        <w:spacing w:after="0" w:line="240" w:lineRule="auto"/>
        <w:rPr>
          <w:rFonts w:ascii="Arial" w:hAnsi="Arial" w:cs="Arial"/>
          <w:b/>
          <w:sz w:val="22"/>
          <w:szCs w:val="22"/>
        </w:rPr>
      </w:pPr>
      <w:r w:rsidRPr="00383E01">
        <w:rPr>
          <w:rFonts w:ascii="Arial" w:hAnsi="Arial" w:cs="Arial"/>
          <w:b/>
          <w:sz w:val="22"/>
          <w:szCs w:val="22"/>
        </w:rPr>
        <w:t xml:space="preserve">Submission on </w:t>
      </w:r>
      <w:r>
        <w:rPr>
          <w:rFonts w:ascii="Arial" w:hAnsi="Arial" w:cs="Arial"/>
          <w:b/>
          <w:sz w:val="22"/>
          <w:szCs w:val="22"/>
        </w:rPr>
        <w:t>draft Wellington Urban Growth Plan 2014-2043</w:t>
      </w:r>
      <w:r w:rsidRPr="00383E01">
        <w:rPr>
          <w:rFonts w:ascii="Arial" w:hAnsi="Arial" w:cs="Arial"/>
          <w:b/>
          <w:sz w:val="22"/>
          <w:szCs w:val="22"/>
        </w:rPr>
        <w:t xml:space="preserve"> </w:t>
      </w:r>
    </w:p>
    <w:p w:rsidR="0063673F" w:rsidRPr="00383E01" w:rsidRDefault="0063673F" w:rsidP="00FA1D48">
      <w:pPr>
        <w:spacing w:after="0" w:line="240" w:lineRule="auto"/>
        <w:rPr>
          <w:rFonts w:ascii="Arial" w:hAnsi="Arial" w:cs="Arial"/>
          <w:sz w:val="22"/>
          <w:szCs w:val="22"/>
        </w:rPr>
      </w:pPr>
    </w:p>
    <w:p w:rsidR="0063673F" w:rsidRPr="008230F1" w:rsidRDefault="0063673F" w:rsidP="00FA1D48">
      <w:pPr>
        <w:spacing w:after="0" w:line="288" w:lineRule="auto"/>
        <w:rPr>
          <w:rFonts w:ascii="Arial" w:hAnsi="Arial" w:cs="Arial"/>
          <w:sz w:val="22"/>
          <w:szCs w:val="22"/>
        </w:rPr>
      </w:pPr>
      <w:r w:rsidRPr="00383E01">
        <w:rPr>
          <w:rFonts w:ascii="Arial" w:hAnsi="Arial" w:cs="Arial"/>
          <w:sz w:val="22"/>
          <w:szCs w:val="22"/>
        </w:rPr>
        <w:t xml:space="preserve">The Mt Victoria Residents’ Association Inc is a local community group whose objectives include contributing to the wellbeing of residents by encouraging a community spirit and sense of unity, and protecting the quality and heritage values of the built and natural environment of Mt Victoria.  Our </w:t>
      </w:r>
      <w:r w:rsidRPr="008230F1">
        <w:rPr>
          <w:rFonts w:ascii="Arial" w:hAnsi="Arial" w:cs="Arial"/>
          <w:sz w:val="22"/>
          <w:szCs w:val="22"/>
        </w:rPr>
        <w:t>submission focuses on a few key aspects which we believe are integral to progress towards the Council’s stated goals for Wellington: a people-centred city, a connected city, an eco-city, and a dynamic central city (</w:t>
      </w:r>
      <w:r w:rsidRPr="008230F1">
        <w:rPr>
          <w:rFonts w:ascii="Arial" w:hAnsi="Arial" w:cs="Arial"/>
          <w:i/>
          <w:sz w:val="22"/>
          <w:szCs w:val="22"/>
        </w:rPr>
        <w:t>Wellington Towards 2040: Smart Capital</w:t>
      </w:r>
      <w:r w:rsidRPr="008230F1">
        <w:rPr>
          <w:rFonts w:ascii="Arial" w:hAnsi="Arial" w:cs="Arial"/>
          <w:sz w:val="22"/>
          <w:szCs w:val="22"/>
        </w:rPr>
        <w:t>).</w:t>
      </w:r>
    </w:p>
    <w:p w:rsidR="0063673F" w:rsidRPr="008230F1" w:rsidRDefault="0063673F" w:rsidP="00FA1D48">
      <w:pPr>
        <w:spacing w:after="0" w:line="288" w:lineRule="auto"/>
        <w:rPr>
          <w:rFonts w:ascii="Arial" w:hAnsi="Arial" w:cs="Arial"/>
          <w:sz w:val="22"/>
          <w:szCs w:val="22"/>
        </w:rPr>
      </w:pPr>
    </w:p>
    <w:p w:rsidR="0063673F" w:rsidRPr="008230F1" w:rsidRDefault="0063673F" w:rsidP="00FA1D48">
      <w:pPr>
        <w:spacing w:after="0"/>
        <w:rPr>
          <w:rFonts w:ascii="Arial" w:hAnsi="Arial" w:cs="Arial"/>
          <w:b/>
          <w:sz w:val="22"/>
          <w:szCs w:val="22"/>
        </w:rPr>
      </w:pPr>
      <w:r w:rsidRPr="008230F1">
        <w:rPr>
          <w:rFonts w:ascii="Arial" w:hAnsi="Arial" w:cs="Arial"/>
          <w:b/>
          <w:sz w:val="22"/>
          <w:szCs w:val="22"/>
        </w:rPr>
        <w:t>General comments</w:t>
      </w:r>
    </w:p>
    <w:p w:rsidR="0063673F" w:rsidRPr="008230F1" w:rsidRDefault="0063673F" w:rsidP="00FA1D48">
      <w:pPr>
        <w:numPr>
          <w:ilvl w:val="0"/>
          <w:numId w:val="16"/>
        </w:numPr>
        <w:spacing w:after="0" w:line="288" w:lineRule="auto"/>
        <w:rPr>
          <w:rFonts w:ascii="Arial" w:hAnsi="Arial" w:cs="Arial"/>
          <w:sz w:val="22"/>
          <w:szCs w:val="22"/>
          <w:lang w:val="en-NZ"/>
        </w:rPr>
      </w:pPr>
      <w:r w:rsidRPr="008230F1">
        <w:rPr>
          <w:rFonts w:ascii="Arial" w:hAnsi="Arial" w:cs="Arial"/>
          <w:sz w:val="22"/>
          <w:szCs w:val="22"/>
          <w:lang w:val="en-NZ"/>
        </w:rPr>
        <w:t xml:space="preserve">The </w:t>
      </w:r>
      <w:r>
        <w:rPr>
          <w:rFonts w:ascii="Arial" w:hAnsi="Arial" w:cs="Arial"/>
          <w:sz w:val="22"/>
          <w:szCs w:val="22"/>
          <w:lang w:val="en-NZ"/>
        </w:rPr>
        <w:t xml:space="preserve">consultation </w:t>
      </w:r>
      <w:r w:rsidRPr="008230F1">
        <w:rPr>
          <w:rFonts w:ascii="Arial" w:hAnsi="Arial" w:cs="Arial"/>
          <w:sz w:val="22"/>
          <w:szCs w:val="22"/>
          <w:lang w:val="en-NZ"/>
        </w:rPr>
        <w:t xml:space="preserve">brochure lists 28 Council policies and plans, and several others within the text to which the urban growth plan contributes.  This </w:t>
      </w:r>
      <w:r>
        <w:rPr>
          <w:rFonts w:ascii="Arial" w:hAnsi="Arial" w:cs="Arial"/>
          <w:sz w:val="22"/>
          <w:szCs w:val="22"/>
          <w:lang w:val="en-NZ"/>
        </w:rPr>
        <w:t xml:space="preserve">excessive number </w:t>
      </w:r>
      <w:r w:rsidRPr="008230F1">
        <w:rPr>
          <w:rFonts w:ascii="Arial" w:hAnsi="Arial" w:cs="Arial"/>
          <w:sz w:val="22"/>
          <w:szCs w:val="22"/>
          <w:lang w:val="en-NZ"/>
        </w:rPr>
        <w:t>suggests compartmentalised thinking, and much time-wasting on preparation, coordination and monitoring which could be better spent on action.</w:t>
      </w:r>
    </w:p>
    <w:p w:rsidR="0063673F" w:rsidRPr="008230F1" w:rsidRDefault="0063673F" w:rsidP="00FA1D48">
      <w:pPr>
        <w:numPr>
          <w:ilvl w:val="0"/>
          <w:numId w:val="16"/>
        </w:numPr>
        <w:spacing w:after="0" w:line="288" w:lineRule="auto"/>
        <w:rPr>
          <w:rFonts w:ascii="Arial" w:hAnsi="Arial" w:cs="Arial"/>
          <w:sz w:val="22"/>
          <w:szCs w:val="22"/>
          <w:lang w:val="en-NZ"/>
        </w:rPr>
      </w:pPr>
      <w:r w:rsidRPr="008230F1">
        <w:rPr>
          <w:rFonts w:ascii="Arial" w:hAnsi="Arial" w:cs="Arial"/>
          <w:sz w:val="22"/>
          <w:szCs w:val="22"/>
          <w:lang w:val="en-NZ"/>
        </w:rPr>
        <w:t>Although the title of the draft Plan suggests long-term thinking to 2043, most of the projects and actions listed appear to be either short- or medium-term so they can be included in the 2015-2025 Long-term Plan.  We suggest the time horizon be shortened to more realistically reflect what is in the draft Plan.</w:t>
      </w:r>
    </w:p>
    <w:p w:rsidR="0063673F" w:rsidRPr="00596352" w:rsidRDefault="0063673F" w:rsidP="00FA1D48">
      <w:pPr>
        <w:numPr>
          <w:ilvl w:val="0"/>
          <w:numId w:val="16"/>
        </w:numPr>
        <w:spacing w:after="0" w:line="288" w:lineRule="auto"/>
        <w:rPr>
          <w:rFonts w:ascii="Arial" w:hAnsi="Arial" w:cs="Arial"/>
          <w:sz w:val="22"/>
          <w:szCs w:val="22"/>
          <w:lang w:val="en-NZ"/>
        </w:rPr>
      </w:pPr>
      <w:r w:rsidRPr="008230F1">
        <w:rPr>
          <w:rFonts w:ascii="Arial" w:hAnsi="Arial" w:cs="Arial"/>
          <w:sz w:val="22"/>
          <w:szCs w:val="22"/>
          <w:lang w:val="en-NZ"/>
        </w:rPr>
        <w:t xml:space="preserve">We note the major challenge that key elements of the draft Plan, housing and transport, are dependent on central and regional government for funding and their development is dictated by these funders (discussed further below).  We urge the Council to strongly oppose such </w:t>
      </w:r>
      <w:r w:rsidRPr="00596352">
        <w:rPr>
          <w:rFonts w:ascii="Arial" w:hAnsi="Arial" w:cs="Arial"/>
          <w:sz w:val="22"/>
          <w:szCs w:val="22"/>
          <w:lang w:val="en-NZ"/>
        </w:rPr>
        <w:t>developments where they are contrary to Wellington’s goals.</w:t>
      </w:r>
    </w:p>
    <w:p w:rsidR="0063673F" w:rsidRPr="00596352" w:rsidRDefault="0063673F" w:rsidP="00FA1D48">
      <w:pPr>
        <w:numPr>
          <w:ilvl w:val="0"/>
          <w:numId w:val="16"/>
        </w:numPr>
        <w:spacing w:after="0" w:line="288" w:lineRule="auto"/>
        <w:rPr>
          <w:rFonts w:ascii="Arial" w:hAnsi="Arial" w:cs="Arial"/>
          <w:sz w:val="22"/>
          <w:szCs w:val="22"/>
          <w:lang w:val="en-NZ"/>
        </w:rPr>
      </w:pPr>
      <w:r w:rsidRPr="00596352">
        <w:rPr>
          <w:rFonts w:ascii="Arial" w:hAnsi="Arial" w:cs="Arial"/>
          <w:sz w:val="22"/>
          <w:szCs w:val="22"/>
          <w:lang w:val="en-NZ"/>
        </w:rPr>
        <w:t xml:space="preserve">To continue to be people-centred, connected, eco, and dynamic as Wellington’s population grows requires three elements to work together - residential and commercial development, natural and other open space, and transport. </w:t>
      </w:r>
    </w:p>
    <w:p w:rsidR="0063673F" w:rsidRPr="00596352" w:rsidRDefault="0063673F" w:rsidP="00FA1D48">
      <w:pPr>
        <w:numPr>
          <w:ilvl w:val="0"/>
          <w:numId w:val="16"/>
        </w:numPr>
        <w:spacing w:after="0" w:line="288" w:lineRule="auto"/>
        <w:rPr>
          <w:rFonts w:ascii="Arial" w:hAnsi="Arial" w:cs="Arial"/>
          <w:sz w:val="22"/>
          <w:szCs w:val="22"/>
          <w:lang w:val="en-NZ"/>
        </w:rPr>
      </w:pPr>
      <w:r w:rsidRPr="00596352">
        <w:rPr>
          <w:rFonts w:ascii="Arial" w:hAnsi="Arial" w:cs="Arial"/>
          <w:sz w:val="22"/>
          <w:szCs w:val="22"/>
          <w:lang w:val="en-NZ"/>
        </w:rPr>
        <w:t>We would like to see more emphasis in the draft Plan on health and climate change (see below).</w:t>
      </w:r>
    </w:p>
    <w:p w:rsidR="0063673F" w:rsidRPr="00FA1D48" w:rsidRDefault="0063673F" w:rsidP="00FA1D48">
      <w:pPr>
        <w:spacing w:after="0" w:line="288" w:lineRule="auto"/>
        <w:rPr>
          <w:rFonts w:ascii="Arial" w:hAnsi="Arial" w:cs="Arial"/>
          <w:sz w:val="18"/>
          <w:szCs w:val="18"/>
        </w:rPr>
      </w:pPr>
    </w:p>
    <w:p w:rsidR="0063673F" w:rsidRPr="00596352" w:rsidRDefault="0063673F" w:rsidP="00FA1D48">
      <w:pPr>
        <w:spacing w:after="0" w:line="288" w:lineRule="auto"/>
        <w:rPr>
          <w:rFonts w:ascii="Arial" w:hAnsi="Arial" w:cs="Arial"/>
          <w:b/>
          <w:i/>
          <w:sz w:val="22"/>
          <w:szCs w:val="22"/>
        </w:rPr>
      </w:pPr>
      <w:r w:rsidRPr="00596352">
        <w:rPr>
          <w:rFonts w:ascii="Arial" w:hAnsi="Arial" w:cs="Arial"/>
          <w:b/>
          <w:i/>
          <w:sz w:val="22"/>
          <w:szCs w:val="22"/>
        </w:rPr>
        <w:t>Health</w:t>
      </w: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Without good health, people are less able to enjoy their lives, their options may be limited, and they are also less likely to be able to contribute to the economic, social and cultural life of the Wellington.</w:t>
      </w:r>
    </w:p>
    <w:p w:rsidR="0063673F" w:rsidRDefault="0063673F" w:rsidP="00FA1D48">
      <w:pPr>
        <w:spacing w:after="0" w:line="288" w:lineRule="auto"/>
        <w:rPr>
          <w:rFonts w:ascii="Arial" w:hAnsi="Arial" w:cs="Arial"/>
          <w:sz w:val="22"/>
          <w:szCs w:val="22"/>
        </w:rPr>
      </w:pPr>
      <w:r w:rsidRPr="00596352">
        <w:rPr>
          <w:rFonts w:ascii="Arial" w:hAnsi="Arial" w:cs="Arial"/>
          <w:sz w:val="22"/>
          <w:szCs w:val="22"/>
        </w:rPr>
        <w:t xml:space="preserve">We are concerned that Greater Wellington's Genuine Progress Index (GPI) indicators in the area of health show the region's people have experienced an overall decline since 2001.  This is unacceptable, particularly as increasing residential development within the inner city increases the </w:t>
      </w:r>
    </w:p>
    <w:p w:rsidR="0063673F" w:rsidRDefault="0063673F" w:rsidP="00FA1D48">
      <w:pPr>
        <w:spacing w:after="0" w:line="288" w:lineRule="auto"/>
        <w:rPr>
          <w:rFonts w:ascii="Arial" w:hAnsi="Arial" w:cs="Arial"/>
          <w:sz w:val="22"/>
          <w:szCs w:val="22"/>
        </w:rPr>
      </w:pP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 xml:space="preserve">numbers of residents who are vulnerable to the intensified effects of noise and air pollution from vehicles.  </w:t>
      </w:r>
    </w:p>
    <w:p w:rsidR="0063673F" w:rsidRPr="00FA1D48" w:rsidRDefault="0063673F" w:rsidP="00FA1D48">
      <w:pPr>
        <w:spacing w:after="0" w:line="288" w:lineRule="auto"/>
        <w:rPr>
          <w:rFonts w:ascii="Arial" w:hAnsi="Arial" w:cs="Arial"/>
          <w:sz w:val="18"/>
          <w:szCs w:val="18"/>
        </w:rPr>
      </w:pP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 xml:space="preserve">There are known health risks </w:t>
      </w:r>
      <w:r>
        <w:rPr>
          <w:rFonts w:ascii="Arial" w:hAnsi="Arial" w:cs="Arial"/>
          <w:sz w:val="22"/>
          <w:szCs w:val="22"/>
        </w:rPr>
        <w:t>from</w:t>
      </w:r>
      <w:r w:rsidRPr="00596352">
        <w:rPr>
          <w:rFonts w:ascii="Arial" w:hAnsi="Arial" w:cs="Arial"/>
          <w:sz w:val="22"/>
          <w:szCs w:val="22"/>
        </w:rPr>
        <w:t xml:space="preserve"> use of diesel-powered buses, especially to young people,severe enough to warrant a decrease in the use of diesel buses, rather than a removal of the current electrically-powered buses from Wellington streets.  Air pollution, and in particular diesel particulates, are strongly implicated in causing or contributing to asthma in children.</w:t>
      </w:r>
    </w:p>
    <w:p w:rsidR="0063673F" w:rsidRPr="00FA1D48" w:rsidRDefault="0063673F" w:rsidP="00FA1D48">
      <w:pPr>
        <w:spacing w:after="0" w:line="288" w:lineRule="auto"/>
        <w:rPr>
          <w:rFonts w:ascii="Arial" w:hAnsi="Arial" w:cs="Arial"/>
          <w:sz w:val="18"/>
          <w:szCs w:val="18"/>
        </w:rPr>
      </w:pP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 xml:space="preserve">The 2013 report, </w:t>
      </w:r>
      <w:r w:rsidRPr="00596352">
        <w:rPr>
          <w:rFonts w:ascii="Arial" w:hAnsi="Arial" w:cs="Arial"/>
          <w:i/>
          <w:sz w:val="22"/>
          <w:szCs w:val="22"/>
        </w:rPr>
        <w:t xml:space="preserve">The Cost of Physical Inactivity, </w:t>
      </w:r>
      <w:r w:rsidRPr="00596352">
        <w:rPr>
          <w:rFonts w:ascii="Arial" w:hAnsi="Arial" w:cs="Arial"/>
          <w:sz w:val="22"/>
          <w:szCs w:val="22"/>
        </w:rPr>
        <w:t>co-authored by the Regional Council, estimates the cost to the Wellington region and whole community in 2010 from physical inactivity at $141 million.  The report refers (pg64-65) to the important role local government can play in addressing the financial and health costs of inactivity through urban design, transport planning, development of pedestrian and cycling infrastructure, and use of parking charges as a disincentive to private car use.</w:t>
      </w:r>
    </w:p>
    <w:p w:rsidR="0063673F" w:rsidRPr="00FA1D48" w:rsidRDefault="0063673F" w:rsidP="00FA1D48">
      <w:pPr>
        <w:spacing w:after="0" w:line="288" w:lineRule="auto"/>
        <w:rPr>
          <w:rFonts w:ascii="Arial" w:hAnsi="Arial" w:cs="Arial"/>
          <w:sz w:val="18"/>
          <w:szCs w:val="18"/>
        </w:rPr>
      </w:pP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Smart urban design and transport planning provides an opportunity to encourage people towards more active journey modes and to reduce private car use and dependence on fossil fuels.  This will require major improvements in walking and cycle safety, in electr</w:t>
      </w:r>
      <w:r>
        <w:rPr>
          <w:rFonts w:ascii="Arial" w:hAnsi="Arial" w:cs="Arial"/>
          <w:sz w:val="22"/>
          <w:szCs w:val="22"/>
        </w:rPr>
        <w:t>ified public transport, and in building design.</w:t>
      </w:r>
    </w:p>
    <w:p w:rsidR="0063673F" w:rsidRPr="00596352" w:rsidRDefault="0063673F" w:rsidP="00FA1D48">
      <w:pPr>
        <w:spacing w:after="0" w:line="288" w:lineRule="auto"/>
        <w:rPr>
          <w:rFonts w:ascii="Arial" w:hAnsi="Arial" w:cs="Arial"/>
          <w:sz w:val="22"/>
          <w:szCs w:val="22"/>
        </w:rPr>
      </w:pPr>
    </w:p>
    <w:p w:rsidR="0063673F" w:rsidRPr="00596352" w:rsidRDefault="0063673F" w:rsidP="00FA1D48">
      <w:pPr>
        <w:spacing w:after="0" w:line="288" w:lineRule="auto"/>
        <w:rPr>
          <w:rFonts w:ascii="Arial" w:hAnsi="Arial" w:cs="Arial"/>
          <w:b/>
          <w:i/>
          <w:sz w:val="22"/>
          <w:szCs w:val="22"/>
        </w:rPr>
      </w:pPr>
      <w:r w:rsidRPr="00596352">
        <w:rPr>
          <w:rFonts w:ascii="Arial" w:hAnsi="Arial" w:cs="Arial"/>
          <w:b/>
          <w:i/>
          <w:sz w:val="22"/>
          <w:szCs w:val="22"/>
        </w:rPr>
        <w:t>Climate change</w:t>
      </w: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lang w:val="en-NZ"/>
        </w:rPr>
        <w:t xml:space="preserve">Climate change is mentioned in the draft Plan, but mostly in the context of managing the negative impact of it, rather than doing something about it.  We note the draft Plan supports reduction targets for greenhouse gas emissions (page 19) and includes two projects (page 60) on low-carbon </w:t>
      </w:r>
      <w:r w:rsidRPr="00596352">
        <w:rPr>
          <w:rFonts w:ascii="Arial" w:hAnsi="Arial" w:cs="Arial"/>
          <w:sz w:val="22"/>
          <w:szCs w:val="22"/>
          <w:u w:val="single"/>
          <w:lang w:val="en-NZ"/>
        </w:rPr>
        <w:t>public</w:t>
      </w:r>
      <w:r w:rsidRPr="00596352">
        <w:rPr>
          <w:rFonts w:ascii="Arial" w:hAnsi="Arial" w:cs="Arial"/>
          <w:sz w:val="22"/>
          <w:szCs w:val="22"/>
          <w:lang w:val="en-NZ"/>
        </w:rPr>
        <w:t xml:space="preserve"> transport and buildings, and sustainable buildings.  In light of the excellent information available via Victoria University, the Council’s planned efforts appear woefully inadequate, and its support of motorway projects completely undermines any greenhouse gas reductions elsewhere.</w:t>
      </w:r>
    </w:p>
    <w:p w:rsidR="0063673F" w:rsidRPr="00596352" w:rsidRDefault="0063673F" w:rsidP="00FA1D48">
      <w:pPr>
        <w:spacing w:after="0" w:line="288" w:lineRule="auto"/>
        <w:rPr>
          <w:rFonts w:ascii="Arial" w:hAnsi="Arial" w:cs="Arial"/>
          <w:sz w:val="22"/>
          <w:szCs w:val="22"/>
        </w:rPr>
      </w:pPr>
    </w:p>
    <w:p w:rsidR="0063673F" w:rsidRPr="00596352" w:rsidRDefault="0063673F" w:rsidP="00FA1D48">
      <w:pPr>
        <w:spacing w:after="0"/>
        <w:rPr>
          <w:rFonts w:ascii="Arial" w:hAnsi="Arial" w:cs="Arial"/>
          <w:b/>
          <w:sz w:val="22"/>
          <w:szCs w:val="22"/>
        </w:rPr>
      </w:pPr>
      <w:r w:rsidRPr="00596352">
        <w:rPr>
          <w:rFonts w:ascii="Arial" w:hAnsi="Arial" w:cs="Arial"/>
          <w:b/>
          <w:sz w:val="22"/>
          <w:szCs w:val="22"/>
        </w:rPr>
        <w:t>Residential and commercial growth and development</w:t>
      </w: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The Association agrees with residential and commercial growth occurring in the central city and along the ‘growth spine’, albeit a ‘spine that divides at the southern end towards Adelaide Road and Kilbirnie.  While Johnsonville and Kilbirnie are naturally separated from the central city by hills and the Town Belt, we believe Adelaide Road should be considered part of the central city and the east-west streets from the Mt Victoria tunnel to the west do not become a major dividing line through an area of major heritage significance.  A broader question is why these local streets are even considered ‘SH1’.</w:t>
      </w:r>
    </w:p>
    <w:p w:rsidR="0063673F" w:rsidRPr="00596352" w:rsidRDefault="0063673F" w:rsidP="00FA1D48">
      <w:pPr>
        <w:spacing w:after="0" w:line="288" w:lineRule="auto"/>
        <w:rPr>
          <w:rFonts w:ascii="Arial" w:hAnsi="Arial" w:cs="Arial"/>
          <w:sz w:val="22"/>
          <w:szCs w:val="22"/>
        </w:rPr>
      </w:pP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We also agree that urban development, whether by new building or improving existing buildings, should be energy-efficient, water-sensitive, well-designed, and earthquake resilient.  Development must also preserve heritage values and existing neighbourhood character.  Any changes to the District Plan to enable residential intensification must take into account the need to preserve planning rules regarding site coverage and sunlight planes in already intensely-built areas such as Thorndon and Mt Victoria.</w:t>
      </w:r>
    </w:p>
    <w:p w:rsidR="0063673F" w:rsidRPr="00596352" w:rsidRDefault="0063673F" w:rsidP="00FA1D48">
      <w:pPr>
        <w:spacing w:after="0" w:line="288" w:lineRule="auto"/>
        <w:rPr>
          <w:rFonts w:ascii="Arial" w:hAnsi="Arial" w:cs="Arial"/>
          <w:sz w:val="22"/>
          <w:szCs w:val="22"/>
        </w:rPr>
      </w:pPr>
    </w:p>
    <w:p w:rsidR="0063673F" w:rsidRDefault="0063673F" w:rsidP="00FA1D48">
      <w:pPr>
        <w:spacing w:after="0" w:line="288" w:lineRule="auto"/>
        <w:rPr>
          <w:rFonts w:ascii="Arial" w:hAnsi="Arial" w:cs="Arial"/>
          <w:sz w:val="22"/>
          <w:szCs w:val="22"/>
        </w:rPr>
      </w:pP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As New Zealand’s capital city, Wellington is fortunate in being the kaitiaki of heritage of national significance eg. Parliament buildings, the Botanic Garden</w:t>
      </w:r>
      <w:r>
        <w:rPr>
          <w:rFonts w:ascii="Arial" w:hAnsi="Arial" w:cs="Arial"/>
          <w:sz w:val="22"/>
          <w:szCs w:val="22"/>
        </w:rPr>
        <w:t>s</w:t>
      </w:r>
      <w:r w:rsidRPr="00596352">
        <w:rPr>
          <w:rFonts w:ascii="Arial" w:hAnsi="Arial" w:cs="Arial"/>
          <w:sz w:val="22"/>
          <w:szCs w:val="22"/>
        </w:rPr>
        <w:t xml:space="preserve"> and Carter Observatory, the cable car, Government House, the War Memorial and the Basin Reserve.  Urban development in their environs must be sympathetic to their heritage status.</w:t>
      </w:r>
    </w:p>
    <w:p w:rsidR="0063673F" w:rsidRPr="00596352" w:rsidRDefault="0063673F" w:rsidP="00FA1D48">
      <w:pPr>
        <w:spacing w:after="0" w:line="288" w:lineRule="auto"/>
        <w:rPr>
          <w:rFonts w:ascii="Arial" w:hAnsi="Arial" w:cs="Arial"/>
          <w:sz w:val="22"/>
          <w:szCs w:val="22"/>
        </w:rPr>
      </w:pP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 xml:space="preserve">For the Mt Victoria area in particular, we suggest your actions should include a heritage audit of Mt Victoria, proper enforcement of existing demolition and design rules in the area, and better information for real estate agents and developers on heritage and neighbourhood character preservation and rules.  </w:t>
      </w:r>
    </w:p>
    <w:p w:rsidR="0063673F" w:rsidRPr="00596352" w:rsidRDefault="0063673F" w:rsidP="00FA1D48">
      <w:pPr>
        <w:spacing w:after="0" w:line="288" w:lineRule="auto"/>
        <w:rPr>
          <w:rFonts w:ascii="Arial" w:hAnsi="Arial" w:cs="Arial"/>
          <w:sz w:val="22"/>
          <w:szCs w:val="22"/>
        </w:rPr>
      </w:pP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 xml:space="preserve">We do not agree with the greenfield growth areas to the north of the city.  They do not support keeping Wellington compact </w:t>
      </w:r>
      <w:r>
        <w:rPr>
          <w:rFonts w:ascii="Arial" w:hAnsi="Arial" w:cs="Arial"/>
          <w:sz w:val="22"/>
          <w:szCs w:val="22"/>
        </w:rPr>
        <w:t xml:space="preserve">and connected, </w:t>
      </w:r>
      <w:r w:rsidRPr="00596352">
        <w:rPr>
          <w:rFonts w:ascii="Arial" w:hAnsi="Arial" w:cs="Arial"/>
          <w:sz w:val="22"/>
          <w:szCs w:val="22"/>
        </w:rPr>
        <w:t>but rather contribute to dormitory-suburb sprawl which is likely to increase dependence on private car use to access jobs, goods and services, with its consequent negative impact on our eco-city goal.  A better alternative is for other suburban areas to the east, south and west of the central city to be considered for residential intensification, as indicated on page 54 of the draft Plan.  These areas are already close to natural and other open space, are within walking, cycling and public transport distance from the central city and have community services.</w:t>
      </w:r>
    </w:p>
    <w:p w:rsidR="0063673F" w:rsidRPr="00596352" w:rsidRDefault="0063673F" w:rsidP="00FA1D48">
      <w:pPr>
        <w:spacing w:after="0" w:line="288" w:lineRule="auto"/>
        <w:rPr>
          <w:rFonts w:ascii="Arial" w:hAnsi="Arial" w:cs="Arial"/>
          <w:sz w:val="22"/>
          <w:szCs w:val="22"/>
        </w:rPr>
      </w:pP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As noted in our recent submission, we oppose development of a new convention centre and new concert venue.  The proposal lied about the real cost to ratepayers – it’s $2.5 million per year over 20 years is far less than the $92 million reported (</w:t>
      </w:r>
      <w:r w:rsidRPr="00596352">
        <w:rPr>
          <w:rFonts w:ascii="Arial" w:hAnsi="Arial" w:cs="Arial"/>
          <w:i/>
          <w:sz w:val="22"/>
          <w:szCs w:val="22"/>
        </w:rPr>
        <w:t>Dominion Post</w:t>
      </w:r>
      <w:r w:rsidRPr="00596352">
        <w:rPr>
          <w:rFonts w:ascii="Arial" w:hAnsi="Arial" w:cs="Arial"/>
          <w:sz w:val="22"/>
          <w:szCs w:val="22"/>
        </w:rPr>
        <w:t xml:space="preserve"> 29 September 2014). Nor is it reassuring to read a failed finance company director is involved in the project.  We agree with </w:t>
      </w:r>
      <w:r w:rsidRPr="00596352">
        <w:rPr>
          <w:rFonts w:ascii="Arial" w:hAnsi="Arial" w:cs="Arial"/>
          <w:sz w:val="22"/>
          <w:szCs w:val="22"/>
          <w:lang w:val="en-NZ"/>
        </w:rPr>
        <w:t xml:space="preserve">Glenys Coughlan, CEO of PWV, in her article in the </w:t>
      </w:r>
      <w:r w:rsidRPr="00596352">
        <w:rPr>
          <w:rFonts w:ascii="Arial" w:hAnsi="Arial" w:cs="Arial"/>
          <w:i/>
          <w:sz w:val="22"/>
          <w:szCs w:val="22"/>
          <w:lang w:val="en-NZ"/>
        </w:rPr>
        <w:t>Dominion Post</w:t>
      </w:r>
      <w:r w:rsidRPr="00596352">
        <w:rPr>
          <w:rFonts w:ascii="Arial" w:hAnsi="Arial" w:cs="Arial"/>
          <w:sz w:val="22"/>
          <w:szCs w:val="22"/>
          <w:lang w:val="en-NZ"/>
        </w:rPr>
        <w:t xml:space="preserve"> (8 August) where she states “</w:t>
      </w:r>
      <w:r w:rsidRPr="00596352">
        <w:rPr>
          <w:rFonts w:ascii="Arial" w:hAnsi="Arial" w:cs="Arial"/>
          <w:i/>
          <w:sz w:val="22"/>
          <w:szCs w:val="22"/>
          <w:lang w:val="en-NZ"/>
        </w:rPr>
        <w:t>Positively Wellington Venues has six amazing venues, each within a five minute walk of each other ...</w:t>
      </w:r>
      <w:r w:rsidRPr="00596352">
        <w:rPr>
          <w:rFonts w:ascii="Arial" w:hAnsi="Arial" w:cs="Arial"/>
          <w:sz w:val="22"/>
          <w:szCs w:val="22"/>
          <w:lang w:val="en-NZ"/>
        </w:rPr>
        <w:t>”.  The Town Hall and Michael Fowler Centre are excellent concert venues, and funding otherwise wasted on a new convention centre should be directed to strengthening the Town Hall and promoting the six Council-owned venues as part of developing the Civic Centre.</w:t>
      </w:r>
    </w:p>
    <w:p w:rsidR="0063673F" w:rsidRPr="00596352" w:rsidRDefault="0063673F" w:rsidP="00FA1D48">
      <w:pPr>
        <w:spacing w:after="0" w:line="288" w:lineRule="auto"/>
        <w:rPr>
          <w:rFonts w:ascii="Arial" w:hAnsi="Arial" w:cs="Arial"/>
          <w:sz w:val="22"/>
          <w:szCs w:val="22"/>
        </w:rPr>
      </w:pPr>
    </w:p>
    <w:p w:rsidR="0063673F" w:rsidRPr="00596352" w:rsidRDefault="0063673F" w:rsidP="00FA1D48">
      <w:pPr>
        <w:spacing w:after="0"/>
        <w:rPr>
          <w:rFonts w:ascii="Arial" w:hAnsi="Arial" w:cs="Arial"/>
          <w:b/>
          <w:sz w:val="22"/>
          <w:szCs w:val="22"/>
        </w:rPr>
      </w:pPr>
      <w:r w:rsidRPr="00596352">
        <w:rPr>
          <w:rFonts w:ascii="Arial" w:hAnsi="Arial" w:cs="Arial"/>
          <w:b/>
          <w:sz w:val="22"/>
          <w:szCs w:val="22"/>
        </w:rPr>
        <w:t>Transport</w:t>
      </w: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Wellington is attractive to live in and visit because it is a people-centred city whose compactness encourages active transport modes (walking and cycling).  Our point of differentiation from other large New Zealand and Australasian cities is our relative lack of alienating and polluting motorways and flyovers slicing through our city.  Planners still have a real opportunity to keep Wellington that way for both residents and visitors, who are an important aspect of its economic and social life.  The Te Papa report for 2012 states that visiting Te Papa is the second thing visitors to Wellington do after walking the city streets.</w:t>
      </w:r>
    </w:p>
    <w:p w:rsidR="0063673F" w:rsidRPr="00596352" w:rsidRDefault="0063673F" w:rsidP="00FA1D48">
      <w:pPr>
        <w:spacing w:after="0" w:line="288" w:lineRule="auto"/>
        <w:rPr>
          <w:rFonts w:ascii="Arial" w:hAnsi="Arial" w:cs="Arial"/>
          <w:sz w:val="22"/>
          <w:szCs w:val="22"/>
        </w:rPr>
      </w:pP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We are very pleased to see (page 7) that priority appears to be given in the Executive Summary to walking and cycling, then public transport and lastly to roads.  We regret that this order of priority and the strategic emphasis placed on being people-centred and eco is not carried through to the projects and actions.  Projects clearly still invest heavily in major road developments (see below) and favour vehicles rather than active modes in road space allocation.</w:t>
      </w:r>
    </w:p>
    <w:p w:rsidR="0063673F" w:rsidRPr="00596352" w:rsidRDefault="0063673F" w:rsidP="00FA1D48">
      <w:pPr>
        <w:spacing w:after="0" w:line="288" w:lineRule="auto"/>
        <w:rPr>
          <w:rFonts w:ascii="Arial" w:hAnsi="Arial" w:cs="Arial"/>
          <w:sz w:val="22"/>
          <w:szCs w:val="22"/>
        </w:rPr>
      </w:pP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We agree with projects and actions to improve cycling networks and safety, and pedestrian accessibility and safety.  We suggest adding “make Wellington a great place for walking” to the goal (top of page 47).  In addition, we would like to see a stated commitment to investment in walking and some measurable standards, not just planning, monitoring and review. We suggest plans separate walking and cycling as they do not mix well.  In addition, we suggest vehicle lanes on key routes are converted to cycle lanes, as has occurred in New York City.  We also agree on delivering the Great Harbour Way and suggest that happen all the way from Red Rocks to the harbour entrance.</w:t>
      </w:r>
    </w:p>
    <w:p w:rsidR="0063673F" w:rsidRPr="00596352" w:rsidRDefault="0063673F" w:rsidP="00FA1D48">
      <w:pPr>
        <w:spacing w:after="0" w:line="288" w:lineRule="auto"/>
        <w:rPr>
          <w:rFonts w:ascii="Arial" w:hAnsi="Arial" w:cs="Arial"/>
          <w:sz w:val="22"/>
          <w:szCs w:val="22"/>
        </w:rPr>
      </w:pP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We also agree with plans to encourage more public transport use and energy efficiency.  The decision to scrap the trolley buses was a retrograde step because they are already electric and will be replaced by diesel buses, or at best hybrid.  We urge the Council to implement a fully-electric service as soon as possible, and in the meantime to properly monitor diesel emissions in the central city.  We also urge that the public transport spine corridor through Mt Victoria continue to be the bus tunnel, not the Mt Victoria tunnel.</w:t>
      </w:r>
    </w:p>
    <w:p w:rsidR="0063673F" w:rsidRPr="00596352" w:rsidRDefault="0063673F" w:rsidP="00FA1D48">
      <w:pPr>
        <w:spacing w:after="0" w:line="288" w:lineRule="auto"/>
        <w:rPr>
          <w:rFonts w:ascii="Arial" w:hAnsi="Arial" w:cs="Arial"/>
          <w:sz w:val="22"/>
          <w:szCs w:val="22"/>
        </w:rPr>
      </w:pPr>
    </w:p>
    <w:p w:rsidR="0063673F" w:rsidRPr="00596352" w:rsidRDefault="0063673F" w:rsidP="00FA1D48">
      <w:pPr>
        <w:spacing w:after="0" w:line="288" w:lineRule="auto"/>
        <w:rPr>
          <w:rFonts w:ascii="Arial" w:hAnsi="Arial" w:cs="Arial"/>
          <w:sz w:val="22"/>
          <w:szCs w:val="22"/>
        </w:rPr>
      </w:pPr>
      <w:r w:rsidRPr="00596352">
        <w:rPr>
          <w:rFonts w:ascii="Arial" w:cs="Times New Roman"/>
          <w:sz w:val="22"/>
          <w:szCs w:val="24"/>
        </w:rPr>
        <w:t xml:space="preserve">Serious consideration needs to be given to long-term investment in a light rail system in Wellington City </w:t>
      </w:r>
      <w:r w:rsidRPr="00596352">
        <w:rPr>
          <w:rFonts w:ascii="Arial" w:cs="Times New Roman"/>
          <w:sz w:val="22"/>
          <w:szCs w:val="24"/>
        </w:rPr>
        <w:t>–</w:t>
      </w:r>
      <w:r w:rsidRPr="00596352">
        <w:rPr>
          <w:rFonts w:ascii="Arial" w:cs="Times New Roman"/>
          <w:sz w:val="22"/>
          <w:szCs w:val="24"/>
        </w:rPr>
        <w:t xml:space="preserve"> it was included in growth spine options but overpriced by incorrectly including the cost of a second tunnel.  In the long term it is the only real public transport option that meets Wellington</w:t>
      </w:r>
      <w:r w:rsidRPr="00596352">
        <w:rPr>
          <w:rFonts w:ascii="Arial" w:cs="Times New Roman"/>
          <w:sz w:val="22"/>
          <w:szCs w:val="24"/>
        </w:rPr>
        <w:t>’</w:t>
      </w:r>
      <w:r w:rsidRPr="00596352">
        <w:rPr>
          <w:rFonts w:ascii="Arial" w:cs="Times New Roman"/>
          <w:sz w:val="22"/>
          <w:szCs w:val="24"/>
        </w:rPr>
        <w:t>s goals.  Population size is not a barrier - French cities such as Tours (population 135,000) and Montpellier (population 255,000) have similar populations to Wellington City and excellent light rail systems.  In developing the draft Plan there is still time to revisit this short-sighted decision, or at least keep open other electrically-powered options.</w:t>
      </w:r>
    </w:p>
    <w:p w:rsidR="0063673F" w:rsidRPr="00596352" w:rsidRDefault="0063673F" w:rsidP="00FA1D48">
      <w:pPr>
        <w:spacing w:after="0" w:line="288" w:lineRule="auto"/>
        <w:rPr>
          <w:rFonts w:ascii="Arial" w:hAnsi="Arial" w:cs="Arial"/>
          <w:sz w:val="22"/>
          <w:szCs w:val="22"/>
        </w:rPr>
      </w:pP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 xml:space="preserve">We are particularly dismayed at, and strongly oppose, the draft Plan’s including completing the Wellington so-called roads of national significance.  The NZ Transport Agency’s continuing obsession with spending enormous public monies on </w:t>
      </w:r>
      <w:r>
        <w:rPr>
          <w:rFonts w:ascii="Arial" w:hAnsi="Arial" w:cs="Arial"/>
          <w:sz w:val="22"/>
          <w:szCs w:val="22"/>
        </w:rPr>
        <w:t xml:space="preserve">more </w:t>
      </w:r>
      <w:r w:rsidRPr="00596352">
        <w:rPr>
          <w:rFonts w:ascii="Arial" w:hAnsi="Arial" w:cs="Arial"/>
          <w:sz w:val="22"/>
          <w:szCs w:val="22"/>
        </w:rPr>
        <w:t>motorways such as the Basin Reserve flyover, Kapiti expressway, Petone to Grenada link road, and Transmission Gully is completely contrary to Wellington’s goals.  We were also very concerned to note in the Regional Council’s draft public transport plan that central government aims to limit annual increases in public transport funding and reduce funding for public transport infrastructure.  We urge the Council to join with the Regional Council and take a much firmer stand so Wellington can avoid the Auckland fiasco.</w:t>
      </w:r>
    </w:p>
    <w:p w:rsidR="0063673F" w:rsidRPr="00596352" w:rsidRDefault="0063673F" w:rsidP="00FA1D48">
      <w:pPr>
        <w:spacing w:after="0" w:line="288" w:lineRule="auto"/>
        <w:rPr>
          <w:rFonts w:ascii="Arial" w:hAnsi="Arial" w:cs="Arial"/>
          <w:sz w:val="22"/>
          <w:szCs w:val="22"/>
        </w:rPr>
      </w:pP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 xml:space="preserve">The Basin Reserve flyover has already been rejected by a Board of Inquiry and the Council should be investing its energy and resources instead in developing a ground level improvement such as the BRREO (Basin Reserve Roundabout Enhancement Option) option.  This option includes improvements for pedestrians and cyclists.  The leader of the Council’s </w:t>
      </w:r>
      <w:r w:rsidRPr="00596352">
        <w:rPr>
          <w:rFonts w:ascii="Arial" w:hAnsi="Arial" w:cs="Arial"/>
          <w:i/>
          <w:sz w:val="22"/>
          <w:szCs w:val="22"/>
        </w:rPr>
        <w:t>Toward 2040: Smart Capital</w:t>
      </w:r>
      <w:r w:rsidRPr="00596352">
        <w:rPr>
          <w:rFonts w:ascii="Arial" w:hAnsi="Arial" w:cs="Arial"/>
          <w:sz w:val="22"/>
          <w:szCs w:val="22"/>
        </w:rPr>
        <w:t>, Jan McCredie, was one of the expert witnesses opposing the flyover on urban design grounds.</w:t>
      </w:r>
    </w:p>
    <w:p w:rsidR="0063673F" w:rsidRPr="00596352" w:rsidRDefault="0063673F" w:rsidP="00FA1D48">
      <w:pPr>
        <w:spacing w:after="0" w:line="288" w:lineRule="auto"/>
        <w:rPr>
          <w:rFonts w:ascii="Arial" w:hAnsi="Arial" w:cs="Arial"/>
          <w:sz w:val="22"/>
          <w:szCs w:val="22"/>
        </w:rPr>
      </w:pP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We fully support the plan to discourage provision of commuter parking in the central city and to promote park and ride at train stations.</w:t>
      </w:r>
    </w:p>
    <w:p w:rsidR="0063673F" w:rsidRPr="00596352" w:rsidRDefault="0063673F" w:rsidP="00FA1D48">
      <w:pPr>
        <w:spacing w:after="0" w:line="288" w:lineRule="auto"/>
        <w:rPr>
          <w:rFonts w:ascii="Arial" w:hAnsi="Arial" w:cs="Arial"/>
          <w:sz w:val="22"/>
          <w:szCs w:val="22"/>
        </w:rPr>
      </w:pPr>
    </w:p>
    <w:p w:rsidR="0063673F" w:rsidRPr="00596352" w:rsidRDefault="0063673F" w:rsidP="00FA1D48">
      <w:pPr>
        <w:spacing w:after="0"/>
        <w:rPr>
          <w:rFonts w:ascii="Arial" w:hAnsi="Arial" w:cs="Arial"/>
          <w:b/>
          <w:sz w:val="22"/>
          <w:szCs w:val="22"/>
        </w:rPr>
      </w:pPr>
      <w:r w:rsidRPr="00596352">
        <w:rPr>
          <w:rFonts w:ascii="Arial" w:hAnsi="Arial" w:cs="Arial"/>
          <w:b/>
          <w:sz w:val="22"/>
          <w:szCs w:val="22"/>
        </w:rPr>
        <w:t>Natural and other open space</w:t>
      </w:r>
    </w:p>
    <w:p w:rsidR="0063673F" w:rsidRDefault="0063673F" w:rsidP="00FA1D48">
      <w:pPr>
        <w:spacing w:after="0" w:line="288" w:lineRule="auto"/>
        <w:rPr>
          <w:rFonts w:ascii="Arial" w:hAnsi="Arial" w:cs="Arial"/>
          <w:sz w:val="22"/>
          <w:szCs w:val="22"/>
        </w:rPr>
      </w:pPr>
      <w:r w:rsidRPr="00596352">
        <w:rPr>
          <w:rFonts w:ascii="Arial" w:hAnsi="Arial" w:cs="Arial"/>
          <w:sz w:val="22"/>
          <w:szCs w:val="22"/>
        </w:rPr>
        <w:t>Increasing residential and commercial development in the city must be supported by easily-</w:t>
      </w:r>
    </w:p>
    <w:p w:rsidR="0063673F" w:rsidRDefault="0063673F" w:rsidP="00FA1D48">
      <w:pPr>
        <w:spacing w:after="0" w:line="288" w:lineRule="auto"/>
        <w:rPr>
          <w:rFonts w:ascii="Arial" w:hAnsi="Arial" w:cs="Arial"/>
          <w:sz w:val="22"/>
          <w:szCs w:val="22"/>
        </w:rPr>
      </w:pP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 xml:space="preserve">accessible public open spaces if Wellington is to continue to be people-centred and liveable. We are pleased to see the plan aims to enhance the city’s green infrastructure (parks, open spaces, landscaped areas) – this should include increasing the number of open spaces, plus shade and seating.  In doing this, we urge the Council to give priority to ‘green’ ie. a mix of trees, vegetation and grass over concrete and paving as it facilitates rain absorption and trees provide shade.  We suggest also the need for more children’s playgrounds.  We </w:t>
      </w:r>
      <w:r>
        <w:rPr>
          <w:rFonts w:ascii="Arial" w:hAnsi="Arial" w:cs="Arial"/>
          <w:sz w:val="22"/>
          <w:szCs w:val="22"/>
        </w:rPr>
        <w:t xml:space="preserve">also </w:t>
      </w:r>
      <w:r w:rsidRPr="00596352">
        <w:rPr>
          <w:rFonts w:ascii="Arial" w:hAnsi="Arial" w:cs="Arial"/>
          <w:sz w:val="22"/>
          <w:szCs w:val="22"/>
        </w:rPr>
        <w:t>suggest public consultation over enhancements so the infrastructure accords with what people want (as is currently occurring for part of Mt Victoria/Roseneath Town Belt area).</w:t>
      </w:r>
    </w:p>
    <w:p w:rsidR="0063673F" w:rsidRPr="00596352" w:rsidRDefault="0063673F" w:rsidP="00FA1D48">
      <w:pPr>
        <w:spacing w:after="0" w:line="288" w:lineRule="auto"/>
        <w:rPr>
          <w:rFonts w:ascii="Arial" w:hAnsi="Arial" w:cs="Arial"/>
          <w:sz w:val="22"/>
          <w:szCs w:val="22"/>
        </w:rPr>
      </w:pP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As two of the largest open spaces, the waterfront and Town Belt must be maintained for free public access</w:t>
      </w:r>
      <w:r>
        <w:rPr>
          <w:rFonts w:ascii="Arial" w:hAnsi="Arial" w:cs="Arial"/>
          <w:sz w:val="22"/>
          <w:szCs w:val="22"/>
        </w:rPr>
        <w:t>, and should not b</w:t>
      </w:r>
      <w:r w:rsidRPr="00596352">
        <w:rPr>
          <w:rFonts w:ascii="Arial" w:hAnsi="Arial" w:cs="Arial"/>
          <w:sz w:val="22"/>
          <w:szCs w:val="22"/>
        </w:rPr>
        <w:t xml:space="preserve">e privatised through buildings for businesses and sports clubs.  </w:t>
      </w:r>
    </w:p>
    <w:p w:rsidR="0063673F" w:rsidRPr="00596352" w:rsidRDefault="0063673F" w:rsidP="00FA1D48">
      <w:pPr>
        <w:spacing w:after="0" w:line="288" w:lineRule="auto"/>
        <w:rPr>
          <w:rFonts w:ascii="Arial" w:hAnsi="Arial" w:cs="Arial"/>
          <w:b/>
          <w:sz w:val="22"/>
          <w:szCs w:val="22"/>
        </w:rPr>
      </w:pPr>
    </w:p>
    <w:p w:rsidR="0063673F" w:rsidRPr="00596352" w:rsidRDefault="0063673F" w:rsidP="00FA1D48">
      <w:pPr>
        <w:spacing w:after="0"/>
        <w:rPr>
          <w:rFonts w:ascii="Arial" w:hAnsi="Arial" w:cs="Arial"/>
          <w:b/>
          <w:sz w:val="22"/>
          <w:szCs w:val="22"/>
        </w:rPr>
      </w:pPr>
      <w:r w:rsidRPr="00596352">
        <w:rPr>
          <w:rFonts w:ascii="Arial" w:hAnsi="Arial" w:cs="Arial"/>
          <w:b/>
          <w:sz w:val="22"/>
          <w:szCs w:val="22"/>
        </w:rPr>
        <w:t>City resilience</w:t>
      </w:r>
    </w:p>
    <w:p w:rsidR="0063673F" w:rsidRPr="00596352" w:rsidRDefault="0063673F" w:rsidP="00FA1D48">
      <w:pPr>
        <w:spacing w:after="0" w:line="288" w:lineRule="auto"/>
        <w:rPr>
          <w:rFonts w:ascii="Arial" w:hAnsi="Arial" w:cs="Arial"/>
          <w:sz w:val="22"/>
          <w:szCs w:val="22"/>
        </w:rPr>
      </w:pPr>
      <w:r w:rsidRPr="00596352">
        <w:rPr>
          <w:rFonts w:ascii="Arial" w:hAnsi="Arial" w:cs="Arial"/>
          <w:sz w:val="22"/>
          <w:szCs w:val="22"/>
        </w:rPr>
        <w:t>The draft Plan does not appear to include any projects or actions to ensure there is adequate community support in the event of a major disaster.  We do not believe that a centralised disaster management office will have the capability to respond adequately to people’s urgent needs.  It is therefore most likely that communities will be left to fend for themselves.  Mt Victoria residents have in the past been involved in a civil defence network and training.  We suggest the draft Plan include provision for community-based support for response to disasters.</w:t>
      </w:r>
    </w:p>
    <w:p w:rsidR="0063673F" w:rsidRPr="00596352" w:rsidRDefault="0063673F" w:rsidP="00FA1D48">
      <w:pPr>
        <w:spacing w:after="0" w:line="240" w:lineRule="auto"/>
        <w:rPr>
          <w:rFonts w:ascii="Arial" w:hAnsi="Arial" w:cs="Arial"/>
          <w:sz w:val="22"/>
          <w:szCs w:val="22"/>
        </w:rPr>
      </w:pPr>
    </w:p>
    <w:p w:rsidR="0063673F" w:rsidRDefault="0063673F" w:rsidP="00FA1D48">
      <w:pPr>
        <w:spacing w:after="0" w:line="240" w:lineRule="auto"/>
        <w:rPr>
          <w:rFonts w:ascii="Arial" w:hAnsi="Arial" w:cs="Arial"/>
          <w:sz w:val="22"/>
          <w:szCs w:val="22"/>
        </w:rPr>
      </w:pPr>
    </w:p>
    <w:p w:rsidR="0063673F" w:rsidRPr="00596352" w:rsidRDefault="0063673F" w:rsidP="00FA1D48">
      <w:pPr>
        <w:spacing w:after="0" w:line="240" w:lineRule="auto"/>
        <w:rPr>
          <w:rFonts w:ascii="Arial" w:hAnsi="Arial" w:cs="Arial"/>
          <w:sz w:val="22"/>
          <w:szCs w:val="22"/>
        </w:rPr>
      </w:pPr>
    </w:p>
    <w:p w:rsidR="0063673F" w:rsidRDefault="0063673F" w:rsidP="00FA1D48">
      <w:pPr>
        <w:spacing w:after="0" w:line="240" w:lineRule="auto"/>
        <w:rPr>
          <w:rFonts w:ascii="Arial" w:hAnsi="Arial" w:cs="Arial"/>
          <w:sz w:val="22"/>
          <w:szCs w:val="22"/>
        </w:rPr>
      </w:pPr>
      <w:r w:rsidRPr="00596352">
        <w:rPr>
          <w:rFonts w:ascii="Arial" w:hAnsi="Arial" w:cs="Arial"/>
          <w:sz w:val="22"/>
          <w:szCs w:val="22"/>
        </w:rPr>
        <w:t>Craig Palmer, President</w:t>
      </w:r>
    </w:p>
    <w:p w:rsidR="0063673F" w:rsidRDefault="0063673F" w:rsidP="00FA1D48">
      <w:pPr>
        <w:spacing w:after="0" w:line="240" w:lineRule="auto"/>
        <w:rPr>
          <w:rFonts w:ascii="Arial" w:hAnsi="Arial" w:cs="Arial"/>
        </w:rPr>
      </w:pPr>
    </w:p>
    <w:p w:rsidR="0063673F" w:rsidRDefault="0063673F" w:rsidP="00C14C9A">
      <w:pPr>
        <w:autoSpaceDE w:val="0"/>
        <w:spacing w:after="0" w:line="288" w:lineRule="auto"/>
        <w:rPr>
          <w:rFonts w:ascii="Arial" w:hAnsi="Arial" w:cs="CenturyGothic"/>
          <w:sz w:val="22"/>
          <w:szCs w:val="30"/>
          <w:lang w:val="en-US" w:eastAsia="en-US"/>
        </w:rPr>
      </w:pPr>
    </w:p>
    <w:sectPr w:rsidR="0063673F" w:rsidSect="00C14C9A">
      <w:headerReference w:type="default" r:id="rId7"/>
      <w:footerReference w:type="default" r:id="rId8"/>
      <w:footnotePr>
        <w:pos w:val="beneathText"/>
      </w:footnotePr>
      <w:pgSz w:w="11899" w:h="16837" w:code="9"/>
      <w:pgMar w:top="1191" w:right="1077" w:bottom="1021" w:left="1021" w:header="567" w:footer="17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673F" w:rsidRDefault="0063673F">
      <w:pPr>
        <w:spacing w:after="0" w:line="240" w:lineRule="auto"/>
      </w:pPr>
      <w:r>
        <w:separator/>
      </w:r>
    </w:p>
  </w:endnote>
  <w:endnote w:type="continuationSeparator" w:id="0">
    <w:p w:rsidR="0063673F" w:rsidRDefault="006367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Helvetica Neue Bold Condensed">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Guardian TextEgyp">
    <w:altName w:val="Guardian TextEgyp"/>
    <w:panose1 w:val="00000000000000000000"/>
    <w:charset w:val="00"/>
    <w:family w:val="roman"/>
    <w:notTrueType/>
    <w:pitch w:val="default"/>
    <w:sig w:usb0="00000003" w:usb1="00000000" w:usb2="00000000" w:usb3="00000000" w:csb0="00000001" w:csb1="00000000"/>
  </w:font>
  <w:font w:name="CenturyGothic">
    <w:altName w:val="Century Gothic"/>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73F" w:rsidRPr="004B41BB" w:rsidRDefault="0063673F">
    <w:pPr>
      <w:pStyle w:val="Footer"/>
      <w:jc w:val="right"/>
      <w:rPr>
        <w:rFonts w:ascii="Arial" w:hAnsi="Arial" w:cs="Arial"/>
      </w:rPr>
    </w:pPr>
    <w:r w:rsidRPr="004B41BB">
      <w:rPr>
        <w:rFonts w:ascii="Arial" w:hAnsi="Arial" w:cs="Arial"/>
      </w:rPr>
      <w:fldChar w:fldCharType="begin"/>
    </w:r>
    <w:r w:rsidRPr="004B41BB">
      <w:rPr>
        <w:rFonts w:ascii="Arial" w:hAnsi="Arial" w:cs="Arial"/>
      </w:rPr>
      <w:instrText xml:space="preserve"> PAGE   \* MERGEFORMAT </w:instrText>
    </w:r>
    <w:r w:rsidRPr="004B41BB">
      <w:rPr>
        <w:rFonts w:ascii="Arial" w:hAnsi="Arial" w:cs="Arial"/>
      </w:rPr>
      <w:fldChar w:fldCharType="separate"/>
    </w:r>
    <w:r>
      <w:rPr>
        <w:rFonts w:ascii="Arial" w:hAnsi="Arial" w:cs="Arial"/>
        <w:noProof/>
      </w:rPr>
      <w:t>1</w:t>
    </w:r>
    <w:r w:rsidRPr="004B41BB">
      <w:rPr>
        <w:rFonts w:ascii="Arial" w:hAnsi="Arial" w:cs="Arial"/>
      </w:rPr>
      <w:fldChar w:fldCharType="end"/>
    </w:r>
  </w:p>
  <w:p w:rsidR="0063673F" w:rsidRDefault="0063673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673F" w:rsidRDefault="0063673F">
      <w:pPr>
        <w:spacing w:after="0" w:line="240" w:lineRule="auto"/>
      </w:pPr>
      <w:r>
        <w:separator/>
      </w:r>
    </w:p>
  </w:footnote>
  <w:footnote w:type="continuationSeparator" w:id="0">
    <w:p w:rsidR="0063673F" w:rsidRDefault="0063673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73F" w:rsidRDefault="0063673F">
    <w:pPr>
      <w:pStyle w:val="Header"/>
    </w:pPr>
    <w:r>
      <w:rPr>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47pt;height:84.75pt" filled="t">
          <v:fill color2="black"/>
          <v:imagedata r:id="rId1"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4A0306C"/>
    <w:multiLevelType w:val="hybridMultilevel"/>
    <w:tmpl w:val="BE8EED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07C23DB"/>
    <w:multiLevelType w:val="hybridMultilevel"/>
    <w:tmpl w:val="6B5E84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4B21453"/>
    <w:multiLevelType w:val="hybridMultilevel"/>
    <w:tmpl w:val="CD18B8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52C6DA8"/>
    <w:multiLevelType w:val="hybridMultilevel"/>
    <w:tmpl w:val="21B2FDF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29FD7FDD"/>
    <w:multiLevelType w:val="hybridMultilevel"/>
    <w:tmpl w:val="44A248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33F2BC5"/>
    <w:multiLevelType w:val="hybridMultilevel"/>
    <w:tmpl w:val="A17483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43BE1A0C"/>
    <w:multiLevelType w:val="hybridMultilevel"/>
    <w:tmpl w:val="C62888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44175ED8"/>
    <w:multiLevelType w:val="hybridMultilevel"/>
    <w:tmpl w:val="B40A83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441F0E00"/>
    <w:multiLevelType w:val="hybridMultilevel"/>
    <w:tmpl w:val="A90810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44F93AB7"/>
    <w:multiLevelType w:val="hybridMultilevel"/>
    <w:tmpl w:val="5AEC8B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4D962947"/>
    <w:multiLevelType w:val="hybridMultilevel"/>
    <w:tmpl w:val="95566C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567E680A"/>
    <w:multiLevelType w:val="hybridMultilevel"/>
    <w:tmpl w:val="4B3EF5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5C6C5359"/>
    <w:multiLevelType w:val="hybridMultilevel"/>
    <w:tmpl w:val="754C74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F144344"/>
    <w:multiLevelType w:val="hybridMultilevel"/>
    <w:tmpl w:val="7AD243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6C501832"/>
    <w:multiLevelType w:val="hybridMultilevel"/>
    <w:tmpl w:val="C9A8D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6"/>
  </w:num>
  <w:num w:numId="4">
    <w:abstractNumId w:val="4"/>
  </w:num>
  <w:num w:numId="5">
    <w:abstractNumId w:val="12"/>
  </w:num>
  <w:num w:numId="6">
    <w:abstractNumId w:val="14"/>
  </w:num>
  <w:num w:numId="7">
    <w:abstractNumId w:val="2"/>
  </w:num>
  <w:num w:numId="8">
    <w:abstractNumId w:val="3"/>
  </w:num>
  <w:num w:numId="9">
    <w:abstractNumId w:val="13"/>
  </w:num>
  <w:num w:numId="10">
    <w:abstractNumId w:val="11"/>
  </w:num>
  <w:num w:numId="11">
    <w:abstractNumId w:val="1"/>
  </w:num>
  <w:num w:numId="12">
    <w:abstractNumId w:val="15"/>
  </w:num>
  <w:num w:numId="13">
    <w:abstractNumId w:val="5"/>
  </w:num>
  <w:num w:numId="14">
    <w:abstractNumId w:val="10"/>
  </w:num>
  <w:num w:numId="15">
    <w:abstractNumId w:val="7"/>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doNotTrackMoves/>
  <w:defaultTabStop w:val="720"/>
  <w:drawingGridHorizontalSpacing w:val="100"/>
  <w:drawingGridVerticalSpacing w:val="0"/>
  <w:displayHorizontalDrawingGridEvery w:val="0"/>
  <w:displayVerticalDrawingGridEvery w:val="0"/>
  <w:noPunctuationKerning/>
  <w:characterSpacingControl w:val="doNotCompress"/>
  <w:savePreviewPicture/>
  <w:footnotePr>
    <w:pos w:val="beneathText"/>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54B12"/>
    <w:rsid w:val="00027FBE"/>
    <w:rsid w:val="000A0D03"/>
    <w:rsid w:val="000E0747"/>
    <w:rsid w:val="0011625F"/>
    <w:rsid w:val="001A4E2F"/>
    <w:rsid w:val="001F3605"/>
    <w:rsid w:val="00275AE3"/>
    <w:rsid w:val="002D2FC0"/>
    <w:rsid w:val="002E1F18"/>
    <w:rsid w:val="00305701"/>
    <w:rsid w:val="00350CDD"/>
    <w:rsid w:val="00362B8C"/>
    <w:rsid w:val="0036585E"/>
    <w:rsid w:val="00376548"/>
    <w:rsid w:val="00383E01"/>
    <w:rsid w:val="003F1D40"/>
    <w:rsid w:val="00443FC0"/>
    <w:rsid w:val="004821F2"/>
    <w:rsid w:val="004B41BB"/>
    <w:rsid w:val="0053056E"/>
    <w:rsid w:val="00596352"/>
    <w:rsid w:val="005A1BB0"/>
    <w:rsid w:val="0063673F"/>
    <w:rsid w:val="00654B12"/>
    <w:rsid w:val="0066015E"/>
    <w:rsid w:val="006A0BFF"/>
    <w:rsid w:val="006F5A9C"/>
    <w:rsid w:val="00725F58"/>
    <w:rsid w:val="007D5875"/>
    <w:rsid w:val="008230F1"/>
    <w:rsid w:val="00836C26"/>
    <w:rsid w:val="008C623E"/>
    <w:rsid w:val="008D568F"/>
    <w:rsid w:val="008E2BAD"/>
    <w:rsid w:val="009535E2"/>
    <w:rsid w:val="00981E94"/>
    <w:rsid w:val="00A86E46"/>
    <w:rsid w:val="00AA1CB1"/>
    <w:rsid w:val="00AB26B2"/>
    <w:rsid w:val="00AF7422"/>
    <w:rsid w:val="00B161EB"/>
    <w:rsid w:val="00B53B30"/>
    <w:rsid w:val="00B80E1A"/>
    <w:rsid w:val="00BB4995"/>
    <w:rsid w:val="00BE21CB"/>
    <w:rsid w:val="00BE4001"/>
    <w:rsid w:val="00BE41C6"/>
    <w:rsid w:val="00C14C9A"/>
    <w:rsid w:val="00C83CB2"/>
    <w:rsid w:val="00C93F8E"/>
    <w:rsid w:val="00CA2E71"/>
    <w:rsid w:val="00CE5E7D"/>
    <w:rsid w:val="00D809C6"/>
    <w:rsid w:val="00D87C56"/>
    <w:rsid w:val="00E36B4C"/>
    <w:rsid w:val="00E54EA2"/>
    <w:rsid w:val="00E86B95"/>
    <w:rsid w:val="00ED08A7"/>
    <w:rsid w:val="00ED1B64"/>
    <w:rsid w:val="00EF6552"/>
    <w:rsid w:val="00F371E6"/>
    <w:rsid w:val="00F4302F"/>
    <w:rsid w:val="00F52768"/>
    <w:rsid w:val="00F87D7A"/>
    <w:rsid w:val="00FA1D48"/>
    <w:rsid w:val="00FB4F2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spacing w:after="200" w:line="360" w:lineRule="auto"/>
    </w:pPr>
    <w:rPr>
      <w:rFonts w:ascii="Helvetica Neue" w:hAnsi="Helvetica Neue" w:cs="Cambria"/>
      <w:lang w:val="en-AU" w:eastAsia="ar-SA"/>
    </w:rPr>
  </w:style>
  <w:style w:type="paragraph" w:styleId="Heading3">
    <w:name w:val="heading 3"/>
    <w:basedOn w:val="Normal"/>
    <w:next w:val="Normal"/>
    <w:link w:val="Heading3Char"/>
    <w:uiPriority w:val="9"/>
    <w:qFormat/>
    <w:pPr>
      <w:keepNext/>
      <w:numPr>
        <w:ilvl w:val="2"/>
        <w:numId w:val="1"/>
      </w:numPr>
      <w:spacing w:before="240" w:after="60"/>
      <w:outlineLvl w:val="2"/>
    </w:pPr>
    <w:rPr>
      <w:rFonts w:ascii="Helvetica Neue Bold Condensed" w:hAnsi="Helvetica Neue Bold Condensed"/>
      <w:sz w:val="22"/>
    </w:rPr>
  </w:style>
  <w:style w:type="character" w:default="1" w:styleId="DefaultParagraphFont">
    <w:name w:val="Default Paragraph Font"/>
    <w:uiPriority w:val="1"/>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407F23"/>
    <w:rPr>
      <w:rFonts w:asciiTheme="majorHAnsi" w:eastAsiaTheme="majorEastAsia" w:hAnsiTheme="majorHAnsi" w:cstheme="majorBidi"/>
      <w:b/>
      <w:bCs/>
      <w:sz w:val="26"/>
      <w:szCs w:val="26"/>
      <w:lang w:val="en-AU" w:eastAsia="ar-SA"/>
    </w:rPr>
  </w:style>
  <w:style w:type="character" w:customStyle="1" w:styleId="WW8Num1z0">
    <w:name w:val="WW8Num1z0"/>
    <w:rPr>
      <w:rFonts w:ascii="Symbol" w:hAnsi="Symbol"/>
    </w:rPr>
  </w:style>
  <w:style w:type="character" w:customStyle="1" w:styleId="Absatz-Standardschriftart">
    <w:name w:val="Absatz-Standardschriftart"/>
  </w:style>
  <w:style w:type="character" w:customStyle="1" w:styleId="WW8Num1z1">
    <w:name w:val="WW8Num1z1"/>
    <w:rPr>
      <w:rFonts w:ascii="Courier New" w:hAnsi="Courier New"/>
    </w:rPr>
  </w:style>
  <w:style w:type="character" w:customStyle="1" w:styleId="WW8Num1z2">
    <w:name w:val="WW8Num1z2"/>
    <w:rPr>
      <w:rFonts w:ascii="Wingdings" w:hAnsi="Wingdings"/>
    </w:rPr>
  </w:style>
  <w:style w:type="character" w:customStyle="1" w:styleId="WW8Num2z0">
    <w:name w:val="WW8Num2z0"/>
    <w:rPr>
      <w:rFonts w:ascii="Symbol" w:hAnsi="Symbol"/>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HeaderChar">
    <w:name w:val="Header Char"/>
    <w:rPr>
      <w:rFonts w:ascii="Helvetica Neue" w:hAnsi="Helvetica Neue"/>
    </w:rPr>
  </w:style>
  <w:style w:type="character" w:customStyle="1" w:styleId="FooterChar">
    <w:name w:val="Footer Char"/>
    <w:uiPriority w:val="99"/>
    <w:rPr>
      <w:rFonts w:ascii="Helvetica Neue" w:hAnsi="Helvetica Neue"/>
    </w:rPr>
  </w:style>
  <w:style w:type="character" w:styleId="Hyperlink">
    <w:name w:val="Hyperlink"/>
    <w:basedOn w:val="DefaultParagraphFont"/>
    <w:uiPriority w:val="99"/>
    <w:semiHidden/>
    <w:rPr>
      <w:color w:val="000080"/>
      <w:u w:val="single"/>
    </w:rPr>
  </w:style>
  <w:style w:type="paragraph" w:customStyle="1" w:styleId="Heading">
    <w:name w:val="Heading"/>
    <w:basedOn w:val="Normal"/>
    <w:next w:val="BodyText"/>
    <w:pPr>
      <w:keepNext/>
      <w:spacing w:before="240" w:after="120"/>
    </w:pPr>
    <w:rPr>
      <w:rFonts w:ascii="Arial" w:hAnsi="Arial" w:cs="Tahoma"/>
      <w:sz w:val="28"/>
      <w:szCs w:val="28"/>
    </w:rPr>
  </w:style>
  <w:style w:type="paragraph" w:styleId="BodyText">
    <w:name w:val="Body Text"/>
    <w:basedOn w:val="Normal"/>
    <w:link w:val="BodyTextChar"/>
    <w:uiPriority w:val="99"/>
    <w:semiHidden/>
    <w:pPr>
      <w:spacing w:after="120"/>
    </w:pPr>
  </w:style>
  <w:style w:type="character" w:customStyle="1" w:styleId="BodyTextChar">
    <w:name w:val="Body Text Char"/>
    <w:basedOn w:val="DefaultParagraphFont"/>
    <w:link w:val="BodyText"/>
    <w:uiPriority w:val="99"/>
    <w:semiHidden/>
    <w:rsid w:val="00407F23"/>
    <w:rPr>
      <w:rFonts w:ascii="Helvetica Neue" w:hAnsi="Helvetica Neue" w:cs="Cambria"/>
      <w:lang w:val="en-AU" w:eastAsia="ar-SA"/>
    </w:rPr>
  </w:style>
  <w:style w:type="paragraph" w:styleId="List">
    <w:name w:val="List"/>
    <w:basedOn w:val="BodyText"/>
    <w:uiPriority w:val="99"/>
    <w:semiHidden/>
    <w:rPr>
      <w:rFonts w:cs="Tahoma"/>
    </w:rPr>
  </w:style>
  <w:style w:type="paragraph" w:styleId="Caption">
    <w:name w:val="caption"/>
    <w:basedOn w:val="Normal"/>
    <w:uiPriority w:val="35"/>
    <w:qFormat/>
    <w:pPr>
      <w:suppressLineNumbers/>
      <w:spacing w:before="120" w:after="120"/>
    </w:pPr>
    <w:rPr>
      <w:rFonts w:cs="Tahoma"/>
      <w:i/>
      <w:iCs/>
      <w:sz w:val="24"/>
      <w:szCs w:val="24"/>
    </w:rPr>
  </w:style>
  <w:style w:type="paragraph" w:customStyle="1" w:styleId="Index">
    <w:name w:val="Index"/>
    <w:basedOn w:val="Normal"/>
    <w:pPr>
      <w:suppressLineNumbers/>
    </w:pPr>
    <w:rPr>
      <w:rFonts w:cs="Tahoma"/>
    </w:rPr>
  </w:style>
  <w:style w:type="paragraph" w:styleId="Header">
    <w:name w:val="header"/>
    <w:basedOn w:val="Normal"/>
    <w:link w:val="HeaderChar1"/>
    <w:uiPriority w:val="99"/>
    <w:semiHidden/>
    <w:pPr>
      <w:tabs>
        <w:tab w:val="center" w:pos="4320"/>
        <w:tab w:val="right" w:pos="8640"/>
      </w:tabs>
      <w:spacing w:after="0" w:line="240" w:lineRule="auto"/>
    </w:pPr>
  </w:style>
  <w:style w:type="character" w:customStyle="1" w:styleId="HeaderChar1">
    <w:name w:val="Header Char1"/>
    <w:basedOn w:val="DefaultParagraphFont"/>
    <w:link w:val="Header"/>
    <w:uiPriority w:val="99"/>
    <w:semiHidden/>
    <w:rsid w:val="00407F23"/>
    <w:rPr>
      <w:rFonts w:ascii="Helvetica Neue" w:hAnsi="Helvetica Neue" w:cs="Cambria"/>
      <w:lang w:val="en-AU" w:eastAsia="ar-SA"/>
    </w:rPr>
  </w:style>
  <w:style w:type="paragraph" w:styleId="Footer">
    <w:name w:val="footer"/>
    <w:basedOn w:val="Normal"/>
    <w:link w:val="FooterChar1"/>
    <w:uiPriority w:val="99"/>
    <w:pPr>
      <w:tabs>
        <w:tab w:val="center" w:pos="4320"/>
        <w:tab w:val="right" w:pos="8640"/>
      </w:tabs>
      <w:spacing w:after="0" w:line="240" w:lineRule="auto"/>
    </w:pPr>
  </w:style>
  <w:style w:type="character" w:customStyle="1" w:styleId="FooterChar1">
    <w:name w:val="Footer Char1"/>
    <w:basedOn w:val="DefaultParagraphFont"/>
    <w:link w:val="Footer"/>
    <w:uiPriority w:val="99"/>
    <w:semiHidden/>
    <w:rsid w:val="00407F23"/>
    <w:rPr>
      <w:rFonts w:ascii="Helvetica Neue" w:hAnsi="Helvetica Neue" w:cs="Cambria"/>
      <w:lang w:val="en-AU" w:eastAsia="ar-SA"/>
    </w:rPr>
  </w:style>
  <w:style w:type="paragraph" w:styleId="ListParagraph">
    <w:name w:val="List Paragraph"/>
    <w:basedOn w:val="Normal"/>
    <w:uiPriority w:val="34"/>
    <w:qFormat/>
    <w:rsid w:val="00C83CB2"/>
    <w:pPr>
      <w:ind w:left="720"/>
      <w:contextualSpacing/>
    </w:pPr>
  </w:style>
  <w:style w:type="paragraph" w:customStyle="1" w:styleId="Default">
    <w:name w:val="Default"/>
    <w:rsid w:val="00FA1D48"/>
    <w:pPr>
      <w:autoSpaceDE w:val="0"/>
      <w:autoSpaceDN w:val="0"/>
      <w:adjustRightInd w:val="0"/>
    </w:pPr>
    <w:rPr>
      <w:rFonts w:ascii="Guardian TextEgyp" w:hAnsi="Guardian TextEgyp" w:cs="Guardian TextEgyp"/>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5</Pages>
  <Words>2085</Words>
  <Characters>11886</Characters>
  <Application>Microsoft Office Outlook</Application>
  <DocSecurity>0</DocSecurity>
  <Lines>0</Lines>
  <Paragraphs>0</Paragraphs>
  <ScaleCrop>false</ScaleCrop>
  <Company>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Kent Duston</dc:creator>
  <cp:keywords/>
  <dc:description/>
  <cp:lastModifiedBy> </cp:lastModifiedBy>
  <cp:revision>2</cp:revision>
  <cp:lastPrinted>2012-05-03T22:44:00Z</cp:lastPrinted>
  <dcterms:created xsi:type="dcterms:W3CDTF">2014-10-13T03:04:00Z</dcterms:created>
  <dcterms:modified xsi:type="dcterms:W3CDTF">2014-10-13T03:04:00Z</dcterms:modified>
</cp:coreProperties>
</file>